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B24" w:rsidRPr="00F56C5F" w:rsidRDefault="00F56C5F" w:rsidP="00F56C5F">
      <w:pPr>
        <w:jc w:val="center"/>
        <w:rPr>
          <w:b/>
          <w:sz w:val="32"/>
          <w:szCs w:val="32"/>
        </w:rPr>
      </w:pPr>
      <w:r w:rsidRPr="00F56C5F">
        <w:rPr>
          <w:b/>
          <w:sz w:val="32"/>
          <w:szCs w:val="32"/>
        </w:rPr>
        <w:t>Protokolle im Schwerpunkt Naturwissenschaftliches Arbeiten</w:t>
      </w:r>
    </w:p>
    <w:p w:rsidR="00B647E5" w:rsidRPr="00F56C5F" w:rsidRDefault="00F56C5F" w:rsidP="00F56C5F">
      <w:pPr>
        <w:jc w:val="center"/>
        <w:rPr>
          <w:sz w:val="20"/>
          <w:szCs w:val="20"/>
        </w:rPr>
      </w:pPr>
      <w:r w:rsidRPr="00F56C5F">
        <w:rPr>
          <w:sz w:val="20"/>
          <w:szCs w:val="20"/>
        </w:rPr>
        <w:t>Nickl 2018</w:t>
      </w:r>
    </w:p>
    <w:p w:rsidR="00B647E5" w:rsidRDefault="00B647E5" w:rsidP="002E1106"/>
    <w:p w:rsidR="00B647E5" w:rsidRDefault="00F56C5F" w:rsidP="0002008C">
      <w:pPr>
        <w:spacing w:after="120"/>
        <w:jc w:val="both"/>
      </w:pPr>
      <w:r>
        <w:t xml:space="preserve">Ein wesentlicher Bestandteil naturwissenschaftlichen Denkens und Arbeitens besteht in der sauberen, korrekten und einheitlichen Erstellung eines </w:t>
      </w:r>
      <w:r w:rsidR="0002008C">
        <w:t>Versuchs- bzw. Untersuchungs-</w:t>
      </w:r>
      <w:r>
        <w:t>Proto</w:t>
      </w:r>
      <w:r w:rsidR="0002008C">
        <w:softHyphen/>
      </w:r>
      <w:r>
        <w:t>kolls. Dazu erhalten die Schüler zunächst Arbeitsblätter, die sie lediglich ergänzen; später gestalten sie nach diesem Vorbild die Protokolle selbst.</w:t>
      </w:r>
    </w:p>
    <w:p w:rsidR="00F56C5F" w:rsidRDefault="00F56C5F" w:rsidP="0002008C">
      <w:pPr>
        <w:jc w:val="both"/>
      </w:pPr>
      <w:r>
        <w:t>Ich schlage vor, den Kopf immer gleich zu gestalten mit Name, Klasse und Datum, Nummer und Name des Kapitels, Nummer und Name des Themas innerhalb dieses Kapitels</w:t>
      </w:r>
      <w:r w:rsidR="004475E3">
        <w:t>:</w:t>
      </w:r>
    </w:p>
    <w:p w:rsidR="00F56C5F" w:rsidRDefault="00F56C5F" w:rsidP="00F56C5F">
      <w:pPr>
        <w:jc w:val="right"/>
        <w:rPr>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746"/>
        <w:gridCol w:w="1881"/>
        <w:gridCol w:w="2491"/>
      </w:tblGrid>
      <w:tr w:rsidR="00F56C5F" w:rsidTr="0002008C">
        <w:trPr>
          <w:trHeight w:val="567"/>
        </w:trPr>
        <w:tc>
          <w:tcPr>
            <w:tcW w:w="1985" w:type="dxa"/>
            <w:shd w:val="clear" w:color="auto" w:fill="auto"/>
            <w:vAlign w:val="center"/>
          </w:tcPr>
          <w:p w:rsidR="00F56C5F" w:rsidRPr="004475E3" w:rsidRDefault="00F56C5F" w:rsidP="004E0177">
            <w:pPr>
              <w:rPr>
                <w:color w:val="FF0000"/>
              </w:rPr>
            </w:pPr>
            <w:r w:rsidRPr="00937EE8">
              <w:rPr>
                <w:rFonts w:ascii="Arial" w:hAnsi="Arial" w:cs="Arial"/>
                <w:sz w:val="28"/>
                <w:szCs w:val="28"/>
              </w:rPr>
              <w:t>Kapitel:</w:t>
            </w:r>
            <w:r>
              <w:rPr>
                <w:rFonts w:ascii="Arial" w:hAnsi="Arial" w:cs="Arial"/>
                <w:sz w:val="28"/>
                <w:szCs w:val="28"/>
              </w:rPr>
              <w:t xml:space="preserve"> </w:t>
            </w:r>
            <w:r w:rsidR="004475E3">
              <w:rPr>
                <w:rFonts w:ascii="Arial" w:hAnsi="Arial" w:cs="Arial"/>
                <w:sz w:val="28"/>
                <w:szCs w:val="28"/>
              </w:rPr>
              <w:t xml:space="preserve">  </w:t>
            </w:r>
            <w:r w:rsidR="004475E3">
              <w:rPr>
                <w:rFonts w:ascii="Arial" w:hAnsi="Arial" w:cs="Arial"/>
                <w:color w:val="FF0000"/>
                <w:sz w:val="28"/>
                <w:szCs w:val="28"/>
              </w:rPr>
              <w:t>3</w:t>
            </w:r>
          </w:p>
        </w:tc>
        <w:tc>
          <w:tcPr>
            <w:tcW w:w="7118" w:type="dxa"/>
            <w:gridSpan w:val="3"/>
            <w:shd w:val="clear" w:color="auto" w:fill="auto"/>
            <w:vAlign w:val="center"/>
          </w:tcPr>
          <w:p w:rsidR="00F56C5F" w:rsidRPr="004475E3" w:rsidRDefault="004475E3" w:rsidP="004E0177">
            <w:pPr>
              <w:rPr>
                <w:rFonts w:ascii="Arial" w:hAnsi="Arial" w:cs="Arial"/>
                <w:color w:val="FF0000"/>
                <w:sz w:val="28"/>
                <w:szCs w:val="28"/>
              </w:rPr>
            </w:pPr>
            <w:r>
              <w:rPr>
                <w:rFonts w:ascii="Arial" w:hAnsi="Arial" w:cs="Arial"/>
                <w:color w:val="FF0000"/>
                <w:sz w:val="28"/>
                <w:szCs w:val="28"/>
              </w:rPr>
              <w:t>Wasser</w:t>
            </w:r>
          </w:p>
        </w:tc>
      </w:tr>
      <w:tr w:rsidR="00F56C5F" w:rsidTr="0002008C">
        <w:trPr>
          <w:trHeight w:val="567"/>
        </w:trPr>
        <w:tc>
          <w:tcPr>
            <w:tcW w:w="1985" w:type="dxa"/>
            <w:shd w:val="clear" w:color="auto" w:fill="auto"/>
            <w:vAlign w:val="center"/>
          </w:tcPr>
          <w:p w:rsidR="00F56C5F" w:rsidRPr="00937EE8" w:rsidRDefault="00F56C5F" w:rsidP="004E0177">
            <w:pPr>
              <w:rPr>
                <w:rFonts w:ascii="Arial" w:hAnsi="Arial" w:cs="Arial"/>
                <w:sz w:val="28"/>
                <w:szCs w:val="28"/>
              </w:rPr>
            </w:pPr>
            <w:r w:rsidRPr="00937EE8">
              <w:rPr>
                <w:rFonts w:ascii="Arial" w:hAnsi="Arial" w:cs="Arial"/>
                <w:sz w:val="28"/>
                <w:szCs w:val="28"/>
              </w:rPr>
              <w:t>Thema:</w:t>
            </w:r>
            <w:r w:rsidR="004475E3">
              <w:rPr>
                <w:rFonts w:ascii="Arial" w:hAnsi="Arial" w:cs="Arial"/>
                <w:sz w:val="28"/>
                <w:szCs w:val="28"/>
              </w:rPr>
              <w:t xml:space="preserve">   </w:t>
            </w:r>
            <w:r w:rsidR="004475E3" w:rsidRPr="004475E3">
              <w:rPr>
                <w:rFonts w:ascii="Arial" w:hAnsi="Arial" w:cs="Arial"/>
                <w:color w:val="FF0000"/>
                <w:sz w:val="28"/>
                <w:szCs w:val="28"/>
              </w:rPr>
              <w:t>3.2</w:t>
            </w:r>
          </w:p>
        </w:tc>
        <w:tc>
          <w:tcPr>
            <w:tcW w:w="7118" w:type="dxa"/>
            <w:gridSpan w:val="3"/>
            <w:shd w:val="clear" w:color="auto" w:fill="auto"/>
            <w:vAlign w:val="center"/>
          </w:tcPr>
          <w:p w:rsidR="00F56C5F" w:rsidRPr="00100AE1" w:rsidRDefault="00F56C5F" w:rsidP="004E0177">
            <w:pPr>
              <w:rPr>
                <w:rFonts w:ascii="Arial" w:hAnsi="Arial" w:cs="Arial"/>
                <w:b/>
                <w:sz w:val="28"/>
                <w:szCs w:val="28"/>
              </w:rPr>
            </w:pPr>
            <w:r>
              <w:rPr>
                <w:rFonts w:ascii="Arial" w:hAnsi="Arial" w:cs="Arial"/>
                <w:b/>
                <w:sz w:val="28"/>
                <w:szCs w:val="28"/>
              </w:rPr>
              <w:t>Wasser – mal so, mal so</w:t>
            </w:r>
          </w:p>
        </w:tc>
      </w:tr>
      <w:tr w:rsidR="00F56C5F" w:rsidRPr="00937EE8" w:rsidTr="0002008C">
        <w:trPr>
          <w:trHeight w:val="454"/>
        </w:trPr>
        <w:tc>
          <w:tcPr>
            <w:tcW w:w="4731" w:type="dxa"/>
            <w:gridSpan w:val="2"/>
            <w:shd w:val="clear" w:color="auto" w:fill="auto"/>
            <w:vAlign w:val="center"/>
          </w:tcPr>
          <w:p w:rsidR="00F56C5F" w:rsidRPr="004475E3" w:rsidRDefault="00F56C5F" w:rsidP="004475E3">
            <w:pPr>
              <w:rPr>
                <w:rFonts w:ascii="Arial" w:hAnsi="Arial" w:cs="Arial"/>
                <w:b/>
                <w:color w:val="FF0000"/>
                <w:sz w:val="20"/>
                <w:szCs w:val="20"/>
              </w:rPr>
            </w:pPr>
            <w:r w:rsidRPr="00937EE8">
              <w:rPr>
                <w:rFonts w:ascii="Arial" w:hAnsi="Arial" w:cs="Arial"/>
                <w:b/>
                <w:sz w:val="20"/>
                <w:szCs w:val="20"/>
              </w:rPr>
              <w:t>Name:</w:t>
            </w:r>
            <w:r w:rsidR="004475E3">
              <w:rPr>
                <w:rFonts w:ascii="Arial" w:hAnsi="Arial" w:cs="Arial"/>
                <w:b/>
                <w:sz w:val="20"/>
                <w:szCs w:val="20"/>
              </w:rPr>
              <w:t xml:space="preserve"> </w:t>
            </w:r>
          </w:p>
        </w:tc>
        <w:tc>
          <w:tcPr>
            <w:tcW w:w="1881" w:type="dxa"/>
            <w:shd w:val="clear" w:color="auto" w:fill="auto"/>
            <w:vAlign w:val="center"/>
          </w:tcPr>
          <w:p w:rsidR="00F56C5F" w:rsidRPr="004475E3" w:rsidRDefault="00F56C5F" w:rsidP="004475E3">
            <w:pPr>
              <w:rPr>
                <w:rFonts w:ascii="Arial" w:hAnsi="Arial" w:cs="Arial"/>
                <w:b/>
                <w:color w:val="FF0000"/>
                <w:sz w:val="20"/>
                <w:szCs w:val="20"/>
              </w:rPr>
            </w:pPr>
            <w:r w:rsidRPr="00937EE8">
              <w:rPr>
                <w:rFonts w:ascii="Arial" w:hAnsi="Arial" w:cs="Arial"/>
                <w:b/>
                <w:sz w:val="20"/>
                <w:szCs w:val="20"/>
              </w:rPr>
              <w:t>Klasse:</w:t>
            </w:r>
            <w:r w:rsidR="004475E3">
              <w:rPr>
                <w:rFonts w:ascii="Arial" w:hAnsi="Arial" w:cs="Arial"/>
                <w:b/>
                <w:sz w:val="20"/>
                <w:szCs w:val="20"/>
              </w:rPr>
              <w:t xml:space="preserve">  </w:t>
            </w:r>
          </w:p>
        </w:tc>
        <w:tc>
          <w:tcPr>
            <w:tcW w:w="2491" w:type="dxa"/>
            <w:shd w:val="clear" w:color="auto" w:fill="auto"/>
            <w:vAlign w:val="center"/>
          </w:tcPr>
          <w:p w:rsidR="00F56C5F" w:rsidRPr="00937EE8" w:rsidRDefault="00F56C5F" w:rsidP="004E0177">
            <w:pPr>
              <w:rPr>
                <w:rFonts w:ascii="Arial" w:hAnsi="Arial" w:cs="Arial"/>
                <w:b/>
                <w:sz w:val="20"/>
                <w:szCs w:val="20"/>
              </w:rPr>
            </w:pPr>
            <w:r w:rsidRPr="00937EE8">
              <w:rPr>
                <w:rFonts w:ascii="Arial" w:hAnsi="Arial" w:cs="Arial"/>
                <w:b/>
                <w:sz w:val="20"/>
                <w:szCs w:val="20"/>
              </w:rPr>
              <w:t>Datum:</w:t>
            </w:r>
          </w:p>
        </w:tc>
      </w:tr>
    </w:tbl>
    <w:p w:rsidR="00F56C5F" w:rsidRDefault="00F56C5F" w:rsidP="00F56C5F"/>
    <w:p w:rsidR="00F56C5F" w:rsidRDefault="004475E3" w:rsidP="0002008C">
      <w:pPr>
        <w:jc w:val="both"/>
      </w:pPr>
      <w:r>
        <w:t xml:space="preserve">Um die Kompentenzen „Sammeln und Ordnen“ zu schulen, lasse ich die einzelnen Protokoll-Blätter </w:t>
      </w:r>
      <w:r w:rsidR="0002008C">
        <w:t xml:space="preserve">zunächst chronologisch sammeln und zwar </w:t>
      </w:r>
      <w:r>
        <w:t xml:space="preserve">ohne die oben rot geschriebenen Stellen. Nach den Weihnachtsferien machen die Schüler Vorschläge für </w:t>
      </w:r>
      <w:r w:rsidRPr="0002008C">
        <w:rPr>
          <w:b/>
        </w:rPr>
        <w:t>Kapitel</w:t>
      </w:r>
      <w:r>
        <w:t>, denen die verschie</w:t>
      </w:r>
      <w:r w:rsidR="0002008C">
        <w:softHyphen/>
      </w:r>
      <w:r>
        <w:t>denen Themen zugeordnet werden können. Gemeinsam wird die Reihenfolge und damit die Nummerierung festgelegt und eingetragen. Ab dann werden neue Blätter sofort nummeriert und eingeordnet.</w:t>
      </w:r>
    </w:p>
    <w:p w:rsidR="004475E3" w:rsidRDefault="004475E3" w:rsidP="0002008C">
      <w:pPr>
        <w:spacing w:before="120" w:after="120"/>
        <w:jc w:val="both"/>
      </w:pPr>
      <w:r>
        <w:t xml:space="preserve">Zu jedem Kapitel wird ein Inhaltsverzeichnis angelegt und laufend ergänzt. Es kann mit einer passenden Zeichnung verziert werden. Auf diese Weise entsteht ein </w:t>
      </w:r>
      <w:r w:rsidRPr="0002008C">
        <w:rPr>
          <w:b/>
        </w:rPr>
        <w:t>Portfolio</w:t>
      </w:r>
      <w:r>
        <w:t>, das auch die Ergebnisse der Versuche und Untersuchungen enthält (z. B. die Chromatographie von Filzer-Farben auf Rundfilter).</w:t>
      </w:r>
    </w:p>
    <w:p w:rsidR="004475E3" w:rsidRDefault="004475E3" w:rsidP="0002008C">
      <w:pPr>
        <w:jc w:val="both"/>
      </w:pPr>
      <w:r>
        <w:t>Die GSO von 2016 ordnet im § 23 den Praktikumsbericht den kleinen schriftlichen Leistungs</w:t>
      </w:r>
      <w:r w:rsidR="0002008C">
        <w:softHyphen/>
      </w:r>
      <w:r>
        <w:t xml:space="preserve">nachweisen zu. Deshalb kann auf das Portfolio in NA eine </w:t>
      </w:r>
      <w:r w:rsidRPr="0002008C">
        <w:rPr>
          <w:b/>
        </w:rPr>
        <w:t>Note</w:t>
      </w:r>
      <w:r>
        <w:t xml:space="preserve"> vergeben werden.</w:t>
      </w:r>
    </w:p>
    <w:p w:rsidR="00337563" w:rsidRDefault="0002008C" w:rsidP="00015906">
      <w:pPr>
        <w:spacing w:before="120" w:after="120"/>
      </w:pPr>
      <w:r>
        <w:t xml:space="preserve">Der LehrplanPLUS </w:t>
      </w:r>
      <w:r w:rsidR="00337563">
        <w:t>gibt die Schritte des naturwissenschaftlichen Erkenntniswegs an (</w:t>
      </w:r>
      <w:r w:rsidR="00337563" w:rsidRPr="00337563">
        <w:rPr>
          <w:i/>
        </w:rPr>
        <w:t>1.1 Ar</w:t>
      </w:r>
      <w:r w:rsidR="00337563" w:rsidRPr="00337563">
        <w:rPr>
          <w:i/>
        </w:rPr>
        <w:softHyphen/>
        <w:t>beitsmethoden; Inhalte zu den Kompetenzen</w:t>
      </w:r>
      <w:r w:rsidR="00337563">
        <w:t>):</w:t>
      </w:r>
    </w:p>
    <w:p w:rsidR="00B647E5" w:rsidRDefault="00337563" w:rsidP="00337563">
      <w:pPr>
        <w:pStyle w:val="Listenabsatz"/>
        <w:numPr>
          <w:ilvl w:val="0"/>
          <w:numId w:val="8"/>
        </w:numPr>
      </w:pPr>
      <w:r>
        <w:t xml:space="preserve">Frage, Hypothesen </w:t>
      </w:r>
    </w:p>
    <w:p w:rsidR="00337563" w:rsidRDefault="00337563" w:rsidP="00337563">
      <w:pPr>
        <w:pStyle w:val="Listenabsatz"/>
        <w:numPr>
          <w:ilvl w:val="0"/>
          <w:numId w:val="8"/>
        </w:numPr>
      </w:pPr>
      <w:r>
        <w:t>naturwissenschaftliche Untersuchung planen und durchführen</w:t>
      </w:r>
    </w:p>
    <w:p w:rsidR="00337563" w:rsidRDefault="00337563" w:rsidP="00337563">
      <w:pPr>
        <w:pStyle w:val="Listenabsatz"/>
        <w:numPr>
          <w:ilvl w:val="0"/>
          <w:numId w:val="8"/>
        </w:numPr>
      </w:pPr>
      <w:r>
        <w:t>Datenauswertung</w:t>
      </w:r>
    </w:p>
    <w:p w:rsidR="00337563" w:rsidRDefault="00337563" w:rsidP="00337563">
      <w:pPr>
        <w:pStyle w:val="Listenabsatz"/>
        <w:numPr>
          <w:ilvl w:val="0"/>
          <w:numId w:val="8"/>
        </w:numPr>
      </w:pPr>
      <w:r>
        <w:t xml:space="preserve">Folgerung </w:t>
      </w:r>
    </w:p>
    <w:p w:rsidR="00337563" w:rsidRDefault="00337563" w:rsidP="00015906">
      <w:pPr>
        <w:spacing w:before="120" w:after="120"/>
      </w:pPr>
      <w:r>
        <w:t>Daraus ergibt sich die Gliederung des Protokolls:</w:t>
      </w:r>
    </w:p>
    <w:p w:rsidR="00337563" w:rsidRDefault="00337563" w:rsidP="00337563">
      <w:pPr>
        <w:pStyle w:val="Listenabsatz"/>
        <w:numPr>
          <w:ilvl w:val="0"/>
          <w:numId w:val="9"/>
        </w:numPr>
      </w:pPr>
      <w:r>
        <w:t>Thema mit Fragestellung oder Hypothese</w:t>
      </w:r>
    </w:p>
    <w:p w:rsidR="00337563" w:rsidRDefault="00337563" w:rsidP="00337563">
      <w:pPr>
        <w:pStyle w:val="Listenabsatz"/>
        <w:numPr>
          <w:ilvl w:val="0"/>
          <w:numId w:val="9"/>
        </w:numPr>
      </w:pPr>
      <w:r>
        <w:t xml:space="preserve">Versuchsaufbau </w:t>
      </w:r>
      <w:r w:rsidRPr="00337563">
        <w:rPr>
          <w:b/>
        </w:rPr>
        <w:t>VA</w:t>
      </w:r>
      <w:r>
        <w:t xml:space="preserve"> (Was habe ich? Was mache ich?)</w:t>
      </w:r>
    </w:p>
    <w:p w:rsidR="00337563" w:rsidRDefault="00337563" w:rsidP="00337563">
      <w:pPr>
        <w:pStyle w:val="Listenabsatz"/>
        <w:numPr>
          <w:ilvl w:val="0"/>
          <w:numId w:val="9"/>
        </w:numPr>
      </w:pPr>
      <w:r>
        <w:t xml:space="preserve">Beobachtung </w:t>
      </w:r>
      <w:r w:rsidRPr="00337563">
        <w:rPr>
          <w:b/>
        </w:rPr>
        <w:t>B</w:t>
      </w:r>
      <w:r>
        <w:t xml:space="preserve"> (Was sehe, höre ... ich?)</w:t>
      </w:r>
    </w:p>
    <w:p w:rsidR="00337563" w:rsidRDefault="00337563" w:rsidP="00337563">
      <w:pPr>
        <w:pStyle w:val="Listenabsatz"/>
        <w:numPr>
          <w:ilvl w:val="0"/>
          <w:numId w:val="9"/>
        </w:numPr>
      </w:pPr>
      <w:r>
        <w:t xml:space="preserve">Erklärung </w:t>
      </w:r>
      <w:r w:rsidRPr="00337563">
        <w:rPr>
          <w:b/>
        </w:rPr>
        <w:t>E</w:t>
      </w:r>
      <w:r>
        <w:t xml:space="preserve"> (Was bedeutet das?)</w:t>
      </w:r>
    </w:p>
    <w:p w:rsidR="00B647E5" w:rsidRDefault="00337563" w:rsidP="00015906">
      <w:pPr>
        <w:spacing w:before="120"/>
        <w:jc w:val="both"/>
      </w:pPr>
      <w:r>
        <w:t>Die Trennung zwischen Beobachtung und Erklärung fällt den Schülern meist sehr schwer. Sie fällt ihnen leichter, wenn sie den Satz zu ihrer Beobachtung stets beginnen müssen mit: „Ich beobachte ...“</w:t>
      </w:r>
    </w:p>
    <w:p w:rsidR="00B647E5" w:rsidRDefault="00337563" w:rsidP="00015906">
      <w:pPr>
        <w:spacing w:before="120"/>
        <w:jc w:val="both"/>
      </w:pPr>
      <w:r>
        <w:t xml:space="preserve">Der Versuchsaufbau kann in Worten und als Skizze beschrieben werden. Geräte werden dabei nie dreidimensional gezeichnet, sondern </w:t>
      </w:r>
      <w:r w:rsidR="00015906">
        <w:t xml:space="preserve">als Schnitte wie beim </w:t>
      </w:r>
      <w:r w:rsidR="00015906" w:rsidRPr="00015906">
        <w:rPr>
          <w:b/>
        </w:rPr>
        <w:t>Technisch</w:t>
      </w:r>
      <w:r w:rsidR="00015906">
        <w:rPr>
          <w:b/>
        </w:rPr>
        <w:t>en</w:t>
      </w:r>
      <w:r w:rsidRPr="00015906">
        <w:rPr>
          <w:b/>
        </w:rPr>
        <w:t xml:space="preserve"> Zeichnen</w:t>
      </w:r>
      <w:r>
        <w:t xml:space="preserve">. Die Geräte werden dabei in Gedanken vertikal durchgeschnitten, dünne Schnittflächen wie die Wände von Reagenzgläsern oder Erlenmeyerkolben werden als einfacher Strich gezeichnet, breite Schnittflächen wie beim Stopfen werden flächig gezeichnet und die Fläche schraffiert. </w:t>
      </w:r>
      <w:r>
        <w:lastRenderedPageBreak/>
        <w:t>Es ist darauf zu achten, dass Öffnungen offen bleiben (der obere Rand eines Reagenzglases wird also nicht gezeichnet). Alle Bestandteile werden beschriftet, am besten mit Artikel und Pluralform</w:t>
      </w:r>
      <w:r w:rsidR="00015906">
        <w:t>:</w:t>
      </w:r>
    </w:p>
    <w:p w:rsidR="00B647E5" w:rsidRDefault="00B647E5" w:rsidP="002E1106"/>
    <w:p w:rsidR="00B647E5" w:rsidRDefault="00015906" w:rsidP="002E1106">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685915</wp:posOffset>
                </wp:positionH>
                <wp:positionV relativeFrom="paragraph">
                  <wp:posOffset>5889</wp:posOffset>
                </wp:positionV>
                <wp:extent cx="3636819" cy="2576946"/>
                <wp:effectExtent l="0" t="0" r="1905" b="0"/>
                <wp:wrapNone/>
                <wp:docPr id="1" name="Textfeld 1"/>
                <wp:cNvGraphicFramePr/>
                <a:graphic xmlns:a="http://schemas.openxmlformats.org/drawingml/2006/main">
                  <a:graphicData uri="http://schemas.microsoft.com/office/word/2010/wordprocessingShape">
                    <wps:wsp>
                      <wps:cNvSpPr txBox="1"/>
                      <wps:spPr>
                        <a:xfrm>
                          <a:off x="0" y="0"/>
                          <a:ext cx="3636819" cy="2576946"/>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15906" w:rsidRDefault="00015906">
                            <w:r>
                              <w:rPr>
                                <w:noProof/>
                                <w:lang w:eastAsia="de-DE"/>
                              </w:rPr>
                              <w:drawing>
                                <wp:inline distT="0" distB="0" distL="0" distR="0">
                                  <wp:extent cx="3453384" cy="242011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 techn Zeichne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53384" cy="24201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54pt;margin-top:.45pt;width:286.35pt;height:202.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" fillcolor="white [3201]" stroked="f" strokeweight=".5pt">
                <v:textbox>
                  <w:txbxContent>
                    <w:p w:rsidR="00015906" w:rsidRDefault="00015906">
                      <w:r>
                        <w:rPr>
                          <w:noProof/>
                          <w:lang w:eastAsia="de-DE"/>
                        </w:rPr>
                        <w:drawing>
                          <wp:inline distT="0" distB="0" distL="0" distR="0">
                            <wp:extent cx="3453384" cy="2420112"/>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 techn Zeichne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453384" cy="2420112"/>
                                    </a:xfrm>
                                    <a:prstGeom prst="rect">
                                      <a:avLst/>
                                    </a:prstGeom>
                                  </pic:spPr>
                                </pic:pic>
                              </a:graphicData>
                            </a:graphic>
                          </wp:inline>
                        </w:drawing>
                      </w:r>
                    </w:p>
                  </w:txbxContent>
                </v:textbox>
              </v:shape>
            </w:pict>
          </mc:Fallback>
        </mc:AlternateContent>
      </w:r>
    </w:p>
    <w:p w:rsidR="00B647E5" w:rsidRDefault="00B647E5" w:rsidP="002E1106"/>
    <w:p w:rsidR="00B647E5" w:rsidRDefault="00B647E5" w:rsidP="002E1106"/>
    <w:p w:rsidR="00B647E5" w:rsidRDefault="00B647E5" w:rsidP="002E1106"/>
    <w:p w:rsidR="00B647E5" w:rsidRDefault="00B647E5" w:rsidP="002E1106"/>
    <w:p w:rsidR="00B647E5" w:rsidRDefault="00B647E5" w:rsidP="002E1106"/>
    <w:p w:rsidR="00B647E5" w:rsidRDefault="00B647E5" w:rsidP="002E1106"/>
    <w:p w:rsidR="00B647E5" w:rsidRDefault="00B647E5" w:rsidP="002E1106"/>
    <w:p w:rsidR="00B647E5" w:rsidRDefault="00B647E5" w:rsidP="002E1106"/>
    <w:p w:rsidR="00B647E5" w:rsidRDefault="00B647E5" w:rsidP="002E1106"/>
    <w:p w:rsidR="00B647E5" w:rsidRDefault="00B647E5" w:rsidP="002E1106"/>
    <w:p w:rsidR="00453EE1" w:rsidRDefault="00453EE1" w:rsidP="002E1106"/>
    <w:p w:rsidR="00453EE1" w:rsidRDefault="00453EE1" w:rsidP="002E1106"/>
    <w:p w:rsidR="00453EE1" w:rsidRDefault="00453EE1" w:rsidP="002E1106"/>
    <w:p w:rsidR="00453EE1" w:rsidRDefault="00453EE1" w:rsidP="002E1106"/>
    <w:p w:rsidR="00453EE1" w:rsidRPr="002E1106" w:rsidRDefault="00453EE1" w:rsidP="00453EE1">
      <w:pPr>
        <w:jc w:val="both"/>
      </w:pPr>
      <w:r>
        <w:t>Oberflächen von Flüssigkeiten werden nie mit einer Wellenlinie dargestellt, sondern immer als waagrechte Linie. Wasser in Glasgefäßen zieht sich am Glasrand etwas nach oben (die dadurch entstehende Wölbung der Wasseroberfläche nennt man den Meniskus); dies wird in der Regel auch so gezeichnet (besonders auffällig ist dies bei engen Glasrohren; bei Pipetten bezieht sich die Gradierung auf den tiefsten Punkt der nach unten gewölbten Wasser</w:t>
      </w:r>
      <w:r>
        <w:softHyphen/>
        <w:t>oberfläche</w:t>
      </w:r>
      <w:bookmarkStart w:id="0" w:name="_GoBack"/>
      <w:bookmarkEnd w:id="0"/>
      <w:r>
        <w:t>).</w:t>
      </w:r>
    </w:p>
    <w:sectPr w:rsidR="00453EE1" w:rsidRPr="002E1106" w:rsidSect="002B1D1E">
      <w:type w:val="continuous"/>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41F95"/>
    <w:multiLevelType w:val="multilevel"/>
    <w:tmpl w:val="8FB0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7935031"/>
    <w:multiLevelType w:val="multilevel"/>
    <w:tmpl w:val="3DF2E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28578B"/>
    <w:multiLevelType w:val="multilevel"/>
    <w:tmpl w:val="610EE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E52828"/>
    <w:multiLevelType w:val="multilevel"/>
    <w:tmpl w:val="8D7A1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2A0881"/>
    <w:multiLevelType w:val="hybridMultilevel"/>
    <w:tmpl w:val="D7E2A0E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A157C12"/>
    <w:multiLevelType w:val="multilevel"/>
    <w:tmpl w:val="3A10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6415F9F"/>
    <w:multiLevelType w:val="multilevel"/>
    <w:tmpl w:val="5F1C3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9E64021"/>
    <w:multiLevelType w:val="multilevel"/>
    <w:tmpl w:val="FF6EC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E76445E"/>
    <w:multiLevelType w:val="hybridMultilevel"/>
    <w:tmpl w:val="04FA6C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6"/>
  </w:num>
  <w:num w:numId="5">
    <w:abstractNumId w:val="2"/>
  </w:num>
  <w:num w:numId="6">
    <w:abstractNumId w:val="1"/>
  </w:num>
  <w:num w:numId="7">
    <w:abstractNumId w:val="3"/>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45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E7"/>
    <w:rsid w:val="000034FE"/>
    <w:rsid w:val="0001533F"/>
    <w:rsid w:val="00015906"/>
    <w:rsid w:val="000178F5"/>
    <w:rsid w:val="0002008C"/>
    <w:rsid w:val="00026D77"/>
    <w:rsid w:val="000270C3"/>
    <w:rsid w:val="00033495"/>
    <w:rsid w:val="000C76E9"/>
    <w:rsid w:val="00100386"/>
    <w:rsid w:val="00103DBD"/>
    <w:rsid w:val="00167F0F"/>
    <w:rsid w:val="001E1DE7"/>
    <w:rsid w:val="00212456"/>
    <w:rsid w:val="002216C9"/>
    <w:rsid w:val="00223325"/>
    <w:rsid w:val="00243F84"/>
    <w:rsid w:val="00244F79"/>
    <w:rsid w:val="002B1D1E"/>
    <w:rsid w:val="002E1106"/>
    <w:rsid w:val="00300A95"/>
    <w:rsid w:val="00337563"/>
    <w:rsid w:val="00367AD2"/>
    <w:rsid w:val="00376C3E"/>
    <w:rsid w:val="00390FDE"/>
    <w:rsid w:val="003B0323"/>
    <w:rsid w:val="003D5942"/>
    <w:rsid w:val="004475E3"/>
    <w:rsid w:val="00453EE1"/>
    <w:rsid w:val="004A676A"/>
    <w:rsid w:val="004A6903"/>
    <w:rsid w:val="004B153F"/>
    <w:rsid w:val="004D5465"/>
    <w:rsid w:val="00505F54"/>
    <w:rsid w:val="00513DF7"/>
    <w:rsid w:val="0059377F"/>
    <w:rsid w:val="005B31F7"/>
    <w:rsid w:val="005C006F"/>
    <w:rsid w:val="005C3ECE"/>
    <w:rsid w:val="005E52EB"/>
    <w:rsid w:val="00601570"/>
    <w:rsid w:val="00602A3D"/>
    <w:rsid w:val="00621F0E"/>
    <w:rsid w:val="00636AB8"/>
    <w:rsid w:val="0064322A"/>
    <w:rsid w:val="006523DC"/>
    <w:rsid w:val="00671C28"/>
    <w:rsid w:val="006B6219"/>
    <w:rsid w:val="00700F9E"/>
    <w:rsid w:val="00730A92"/>
    <w:rsid w:val="00762E5A"/>
    <w:rsid w:val="0078783B"/>
    <w:rsid w:val="007A2E89"/>
    <w:rsid w:val="007A4D06"/>
    <w:rsid w:val="007B10D9"/>
    <w:rsid w:val="007C30FC"/>
    <w:rsid w:val="007C5FDA"/>
    <w:rsid w:val="007D2269"/>
    <w:rsid w:val="00804B26"/>
    <w:rsid w:val="00814117"/>
    <w:rsid w:val="008236CB"/>
    <w:rsid w:val="008248AD"/>
    <w:rsid w:val="008A167A"/>
    <w:rsid w:val="008B66F2"/>
    <w:rsid w:val="008C58AE"/>
    <w:rsid w:val="008F711D"/>
    <w:rsid w:val="00901AB5"/>
    <w:rsid w:val="009138A5"/>
    <w:rsid w:val="0091776A"/>
    <w:rsid w:val="0092143D"/>
    <w:rsid w:val="009520A8"/>
    <w:rsid w:val="00956124"/>
    <w:rsid w:val="00964951"/>
    <w:rsid w:val="0096772B"/>
    <w:rsid w:val="009B10E5"/>
    <w:rsid w:val="009D0045"/>
    <w:rsid w:val="009D6888"/>
    <w:rsid w:val="009F3A3F"/>
    <w:rsid w:val="009F541B"/>
    <w:rsid w:val="00A073E6"/>
    <w:rsid w:val="00A10C08"/>
    <w:rsid w:val="00A35293"/>
    <w:rsid w:val="00A82F9C"/>
    <w:rsid w:val="00A96C40"/>
    <w:rsid w:val="00AB35F1"/>
    <w:rsid w:val="00AB38F4"/>
    <w:rsid w:val="00AD596B"/>
    <w:rsid w:val="00B127BA"/>
    <w:rsid w:val="00B22205"/>
    <w:rsid w:val="00B53352"/>
    <w:rsid w:val="00B647E5"/>
    <w:rsid w:val="00B77DF4"/>
    <w:rsid w:val="00B826AC"/>
    <w:rsid w:val="00BC0AC0"/>
    <w:rsid w:val="00BC4F36"/>
    <w:rsid w:val="00BE3D26"/>
    <w:rsid w:val="00BF3CAD"/>
    <w:rsid w:val="00C31C17"/>
    <w:rsid w:val="00C7536C"/>
    <w:rsid w:val="00C94E41"/>
    <w:rsid w:val="00C973BD"/>
    <w:rsid w:val="00CA0C27"/>
    <w:rsid w:val="00CA3363"/>
    <w:rsid w:val="00CA6ED5"/>
    <w:rsid w:val="00CB45A4"/>
    <w:rsid w:val="00CC7661"/>
    <w:rsid w:val="00CF41AB"/>
    <w:rsid w:val="00D030C1"/>
    <w:rsid w:val="00D71C3A"/>
    <w:rsid w:val="00D84797"/>
    <w:rsid w:val="00D93941"/>
    <w:rsid w:val="00D97332"/>
    <w:rsid w:val="00DC5B5A"/>
    <w:rsid w:val="00DC7C63"/>
    <w:rsid w:val="00DD5FF7"/>
    <w:rsid w:val="00E00083"/>
    <w:rsid w:val="00E10B24"/>
    <w:rsid w:val="00E413A4"/>
    <w:rsid w:val="00E4206C"/>
    <w:rsid w:val="00E5248A"/>
    <w:rsid w:val="00E54C56"/>
    <w:rsid w:val="00E5501C"/>
    <w:rsid w:val="00E84855"/>
    <w:rsid w:val="00EB1B90"/>
    <w:rsid w:val="00EE6070"/>
    <w:rsid w:val="00EF1E7E"/>
    <w:rsid w:val="00F21F7C"/>
    <w:rsid w:val="00F27E39"/>
    <w:rsid w:val="00F45F18"/>
    <w:rsid w:val="00F56C5F"/>
    <w:rsid w:val="00F640BC"/>
    <w:rsid w:val="00F67A75"/>
    <w:rsid w:val="00FA3794"/>
    <w:rsid w:val="00FA6262"/>
    <w:rsid w:val="00FD19AA"/>
    <w:rsid w:val="00FD4671"/>
    <w:rsid w:val="00FD6503"/>
    <w:rsid w:val="00FE3F5F"/>
    <w:rsid w:val="00FF2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paragraph" w:styleId="berschrift2">
    <w:name w:val="heading 2"/>
    <w:basedOn w:val="Standard"/>
    <w:link w:val="berschrift2Zchn"/>
    <w:uiPriority w:val="9"/>
    <w:qFormat/>
    <w:rsid w:val="00E5501C"/>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4">
    <w:name w:val="heading 4"/>
    <w:basedOn w:val="Standard"/>
    <w:link w:val="berschrift4Zchn"/>
    <w:uiPriority w:val="9"/>
    <w:qFormat/>
    <w:rsid w:val="00E5501C"/>
    <w:pPr>
      <w:spacing w:before="100" w:beforeAutospacing="1" w:after="100" w:afterAutospacing="1"/>
      <w:outlineLvl w:val="3"/>
    </w:pPr>
    <w:rPr>
      <w:rFonts w:ascii="Times New Roman" w:eastAsia="Times New Roman" w:hAnsi="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StandardWeb">
    <w:name w:val="Normal (Web)"/>
    <w:basedOn w:val="Standard"/>
    <w:uiPriority w:val="99"/>
    <w:semiHidden/>
    <w:unhideWhenUsed/>
    <w:rsid w:val="008B66F2"/>
    <w:pPr>
      <w:spacing w:before="100" w:beforeAutospacing="1" w:after="100" w:afterAutospacing="1"/>
    </w:pPr>
    <w:rPr>
      <w:rFonts w:ascii="Times New Roman" w:eastAsia="Times New Roman" w:hAnsi="Times New Roman" w:cs="Times New Roman"/>
      <w:szCs w:val="24"/>
      <w:lang w:eastAsia="de-DE"/>
    </w:rPr>
  </w:style>
  <w:style w:type="character" w:customStyle="1" w:styleId="berschrift2Zchn">
    <w:name w:val="Überschrift 2 Zchn"/>
    <w:basedOn w:val="Absatz-Standardschriftart"/>
    <w:link w:val="berschrift2"/>
    <w:uiPriority w:val="9"/>
    <w:rsid w:val="00E5501C"/>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E5501C"/>
    <w:rPr>
      <w:rFonts w:ascii="Times New Roman" w:eastAsia="Times New Roman" w:hAnsi="Times New Roman" w:cs="Times New Roman"/>
      <w:b/>
      <w:bCs/>
      <w:sz w:val="24"/>
      <w:szCs w:val="24"/>
      <w:lang w:eastAsia="de-DE"/>
    </w:rPr>
  </w:style>
  <w:style w:type="character" w:customStyle="1" w:styleId="pfeil">
    <w:name w:val="pfeil"/>
    <w:basedOn w:val="Absatz-Standardschriftart"/>
    <w:rsid w:val="00E5501C"/>
  </w:style>
  <w:style w:type="paragraph" w:styleId="Listenabsatz">
    <w:name w:val="List Paragraph"/>
    <w:basedOn w:val="Standard"/>
    <w:uiPriority w:val="34"/>
    <w:qFormat/>
    <w:rsid w:val="0033756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paragraph" w:styleId="berschrift2">
    <w:name w:val="heading 2"/>
    <w:basedOn w:val="Standard"/>
    <w:link w:val="berschrift2Zchn"/>
    <w:uiPriority w:val="9"/>
    <w:qFormat/>
    <w:rsid w:val="00E5501C"/>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4">
    <w:name w:val="heading 4"/>
    <w:basedOn w:val="Standard"/>
    <w:link w:val="berschrift4Zchn"/>
    <w:uiPriority w:val="9"/>
    <w:qFormat/>
    <w:rsid w:val="00E5501C"/>
    <w:pPr>
      <w:spacing w:before="100" w:beforeAutospacing="1" w:after="100" w:afterAutospacing="1"/>
      <w:outlineLvl w:val="3"/>
    </w:pPr>
    <w:rPr>
      <w:rFonts w:ascii="Times New Roman" w:eastAsia="Times New Roman" w:hAnsi="Times New Roman" w:cs="Times New Roman"/>
      <w:b/>
      <w:bCs/>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 w:type="paragraph" w:styleId="StandardWeb">
    <w:name w:val="Normal (Web)"/>
    <w:basedOn w:val="Standard"/>
    <w:uiPriority w:val="99"/>
    <w:semiHidden/>
    <w:unhideWhenUsed/>
    <w:rsid w:val="008B66F2"/>
    <w:pPr>
      <w:spacing w:before="100" w:beforeAutospacing="1" w:after="100" w:afterAutospacing="1"/>
    </w:pPr>
    <w:rPr>
      <w:rFonts w:ascii="Times New Roman" w:eastAsia="Times New Roman" w:hAnsi="Times New Roman" w:cs="Times New Roman"/>
      <w:szCs w:val="24"/>
      <w:lang w:eastAsia="de-DE"/>
    </w:rPr>
  </w:style>
  <w:style w:type="character" w:customStyle="1" w:styleId="berschrift2Zchn">
    <w:name w:val="Überschrift 2 Zchn"/>
    <w:basedOn w:val="Absatz-Standardschriftart"/>
    <w:link w:val="berschrift2"/>
    <w:uiPriority w:val="9"/>
    <w:rsid w:val="00E5501C"/>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E5501C"/>
    <w:rPr>
      <w:rFonts w:ascii="Times New Roman" w:eastAsia="Times New Roman" w:hAnsi="Times New Roman" w:cs="Times New Roman"/>
      <w:b/>
      <w:bCs/>
      <w:sz w:val="24"/>
      <w:szCs w:val="24"/>
      <w:lang w:eastAsia="de-DE"/>
    </w:rPr>
  </w:style>
  <w:style w:type="character" w:customStyle="1" w:styleId="pfeil">
    <w:name w:val="pfeil"/>
    <w:basedOn w:val="Absatz-Standardschriftart"/>
    <w:rsid w:val="00E5501C"/>
  </w:style>
  <w:style w:type="paragraph" w:styleId="Listenabsatz">
    <w:name w:val="List Paragraph"/>
    <w:basedOn w:val="Standard"/>
    <w:uiPriority w:val="34"/>
    <w:qFormat/>
    <w:rsid w:val="003375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2255">
      <w:bodyDiv w:val="1"/>
      <w:marLeft w:val="0"/>
      <w:marRight w:val="0"/>
      <w:marTop w:val="0"/>
      <w:marBottom w:val="0"/>
      <w:divBdr>
        <w:top w:val="none" w:sz="0" w:space="0" w:color="auto"/>
        <w:left w:val="none" w:sz="0" w:space="0" w:color="auto"/>
        <w:bottom w:val="none" w:sz="0" w:space="0" w:color="auto"/>
        <w:right w:val="none" w:sz="0" w:space="0" w:color="auto"/>
      </w:divBdr>
      <w:divsChild>
        <w:div w:id="1693341819">
          <w:marLeft w:val="0"/>
          <w:marRight w:val="0"/>
          <w:marTop w:val="0"/>
          <w:marBottom w:val="0"/>
          <w:divBdr>
            <w:top w:val="none" w:sz="0" w:space="0" w:color="auto"/>
            <w:left w:val="none" w:sz="0" w:space="0" w:color="auto"/>
            <w:bottom w:val="none" w:sz="0" w:space="0" w:color="auto"/>
            <w:right w:val="none" w:sz="0" w:space="0" w:color="auto"/>
          </w:divBdr>
        </w:div>
      </w:divsChild>
    </w:div>
    <w:div w:id="17855314">
      <w:bodyDiv w:val="1"/>
      <w:marLeft w:val="0"/>
      <w:marRight w:val="0"/>
      <w:marTop w:val="0"/>
      <w:marBottom w:val="0"/>
      <w:divBdr>
        <w:top w:val="none" w:sz="0" w:space="0" w:color="auto"/>
        <w:left w:val="none" w:sz="0" w:space="0" w:color="auto"/>
        <w:bottom w:val="none" w:sz="0" w:space="0" w:color="auto"/>
        <w:right w:val="none" w:sz="0" w:space="0" w:color="auto"/>
      </w:divBdr>
    </w:div>
    <w:div w:id="67457783">
      <w:bodyDiv w:val="1"/>
      <w:marLeft w:val="0"/>
      <w:marRight w:val="0"/>
      <w:marTop w:val="0"/>
      <w:marBottom w:val="0"/>
      <w:divBdr>
        <w:top w:val="none" w:sz="0" w:space="0" w:color="auto"/>
        <w:left w:val="none" w:sz="0" w:space="0" w:color="auto"/>
        <w:bottom w:val="none" w:sz="0" w:space="0" w:color="auto"/>
        <w:right w:val="none" w:sz="0" w:space="0" w:color="auto"/>
      </w:divBdr>
    </w:div>
    <w:div w:id="223686518">
      <w:bodyDiv w:val="1"/>
      <w:marLeft w:val="0"/>
      <w:marRight w:val="0"/>
      <w:marTop w:val="0"/>
      <w:marBottom w:val="0"/>
      <w:divBdr>
        <w:top w:val="none" w:sz="0" w:space="0" w:color="auto"/>
        <w:left w:val="none" w:sz="0" w:space="0" w:color="auto"/>
        <w:bottom w:val="none" w:sz="0" w:space="0" w:color="auto"/>
        <w:right w:val="none" w:sz="0" w:space="0" w:color="auto"/>
      </w:divBdr>
    </w:div>
    <w:div w:id="443186976">
      <w:bodyDiv w:val="1"/>
      <w:marLeft w:val="0"/>
      <w:marRight w:val="0"/>
      <w:marTop w:val="0"/>
      <w:marBottom w:val="0"/>
      <w:divBdr>
        <w:top w:val="none" w:sz="0" w:space="0" w:color="auto"/>
        <w:left w:val="none" w:sz="0" w:space="0" w:color="auto"/>
        <w:bottom w:val="none" w:sz="0" w:space="0" w:color="auto"/>
        <w:right w:val="none" w:sz="0" w:space="0" w:color="auto"/>
      </w:divBdr>
    </w:div>
    <w:div w:id="461928092">
      <w:bodyDiv w:val="1"/>
      <w:marLeft w:val="0"/>
      <w:marRight w:val="0"/>
      <w:marTop w:val="0"/>
      <w:marBottom w:val="0"/>
      <w:divBdr>
        <w:top w:val="none" w:sz="0" w:space="0" w:color="auto"/>
        <w:left w:val="none" w:sz="0" w:space="0" w:color="auto"/>
        <w:bottom w:val="none" w:sz="0" w:space="0" w:color="auto"/>
        <w:right w:val="none" w:sz="0" w:space="0" w:color="auto"/>
      </w:divBdr>
      <w:divsChild>
        <w:div w:id="2063746669">
          <w:marLeft w:val="0"/>
          <w:marRight w:val="0"/>
          <w:marTop w:val="0"/>
          <w:marBottom w:val="0"/>
          <w:divBdr>
            <w:top w:val="none" w:sz="0" w:space="0" w:color="auto"/>
            <w:left w:val="none" w:sz="0" w:space="0" w:color="auto"/>
            <w:bottom w:val="none" w:sz="0" w:space="0" w:color="auto"/>
            <w:right w:val="none" w:sz="0" w:space="0" w:color="auto"/>
          </w:divBdr>
        </w:div>
        <w:div w:id="1608922835">
          <w:marLeft w:val="0"/>
          <w:marRight w:val="0"/>
          <w:marTop w:val="0"/>
          <w:marBottom w:val="0"/>
          <w:divBdr>
            <w:top w:val="none" w:sz="0" w:space="0" w:color="auto"/>
            <w:left w:val="none" w:sz="0" w:space="0" w:color="auto"/>
            <w:bottom w:val="none" w:sz="0" w:space="0" w:color="auto"/>
            <w:right w:val="none" w:sz="0" w:space="0" w:color="auto"/>
          </w:divBdr>
        </w:div>
        <w:div w:id="1664314012">
          <w:marLeft w:val="0"/>
          <w:marRight w:val="0"/>
          <w:marTop w:val="0"/>
          <w:marBottom w:val="0"/>
          <w:divBdr>
            <w:top w:val="none" w:sz="0" w:space="0" w:color="auto"/>
            <w:left w:val="none" w:sz="0" w:space="0" w:color="auto"/>
            <w:bottom w:val="none" w:sz="0" w:space="0" w:color="auto"/>
            <w:right w:val="none" w:sz="0" w:space="0" w:color="auto"/>
          </w:divBdr>
        </w:div>
        <w:div w:id="2056271362">
          <w:marLeft w:val="0"/>
          <w:marRight w:val="0"/>
          <w:marTop w:val="0"/>
          <w:marBottom w:val="0"/>
          <w:divBdr>
            <w:top w:val="none" w:sz="0" w:space="0" w:color="auto"/>
            <w:left w:val="none" w:sz="0" w:space="0" w:color="auto"/>
            <w:bottom w:val="none" w:sz="0" w:space="0" w:color="auto"/>
            <w:right w:val="none" w:sz="0" w:space="0" w:color="auto"/>
          </w:divBdr>
        </w:div>
        <w:div w:id="1970553012">
          <w:marLeft w:val="0"/>
          <w:marRight w:val="0"/>
          <w:marTop w:val="0"/>
          <w:marBottom w:val="0"/>
          <w:divBdr>
            <w:top w:val="none" w:sz="0" w:space="0" w:color="auto"/>
            <w:left w:val="none" w:sz="0" w:space="0" w:color="auto"/>
            <w:bottom w:val="none" w:sz="0" w:space="0" w:color="auto"/>
            <w:right w:val="none" w:sz="0" w:space="0" w:color="auto"/>
          </w:divBdr>
        </w:div>
        <w:div w:id="1451972754">
          <w:marLeft w:val="0"/>
          <w:marRight w:val="0"/>
          <w:marTop w:val="0"/>
          <w:marBottom w:val="0"/>
          <w:divBdr>
            <w:top w:val="none" w:sz="0" w:space="0" w:color="auto"/>
            <w:left w:val="none" w:sz="0" w:space="0" w:color="auto"/>
            <w:bottom w:val="none" w:sz="0" w:space="0" w:color="auto"/>
            <w:right w:val="none" w:sz="0" w:space="0" w:color="auto"/>
          </w:divBdr>
        </w:div>
        <w:div w:id="2006660470">
          <w:marLeft w:val="0"/>
          <w:marRight w:val="0"/>
          <w:marTop w:val="0"/>
          <w:marBottom w:val="0"/>
          <w:divBdr>
            <w:top w:val="none" w:sz="0" w:space="0" w:color="auto"/>
            <w:left w:val="none" w:sz="0" w:space="0" w:color="auto"/>
            <w:bottom w:val="none" w:sz="0" w:space="0" w:color="auto"/>
            <w:right w:val="none" w:sz="0" w:space="0" w:color="auto"/>
          </w:divBdr>
        </w:div>
        <w:div w:id="374818786">
          <w:marLeft w:val="0"/>
          <w:marRight w:val="0"/>
          <w:marTop w:val="0"/>
          <w:marBottom w:val="0"/>
          <w:divBdr>
            <w:top w:val="none" w:sz="0" w:space="0" w:color="auto"/>
            <w:left w:val="none" w:sz="0" w:space="0" w:color="auto"/>
            <w:bottom w:val="none" w:sz="0" w:space="0" w:color="auto"/>
            <w:right w:val="none" w:sz="0" w:space="0" w:color="auto"/>
          </w:divBdr>
        </w:div>
        <w:div w:id="903831502">
          <w:marLeft w:val="0"/>
          <w:marRight w:val="0"/>
          <w:marTop w:val="0"/>
          <w:marBottom w:val="0"/>
          <w:divBdr>
            <w:top w:val="none" w:sz="0" w:space="0" w:color="auto"/>
            <w:left w:val="none" w:sz="0" w:space="0" w:color="auto"/>
            <w:bottom w:val="none" w:sz="0" w:space="0" w:color="auto"/>
            <w:right w:val="none" w:sz="0" w:space="0" w:color="auto"/>
          </w:divBdr>
        </w:div>
        <w:div w:id="2087871711">
          <w:marLeft w:val="0"/>
          <w:marRight w:val="0"/>
          <w:marTop w:val="0"/>
          <w:marBottom w:val="0"/>
          <w:divBdr>
            <w:top w:val="none" w:sz="0" w:space="0" w:color="auto"/>
            <w:left w:val="none" w:sz="0" w:space="0" w:color="auto"/>
            <w:bottom w:val="none" w:sz="0" w:space="0" w:color="auto"/>
            <w:right w:val="none" w:sz="0" w:space="0" w:color="auto"/>
          </w:divBdr>
        </w:div>
        <w:div w:id="1403136211">
          <w:marLeft w:val="0"/>
          <w:marRight w:val="0"/>
          <w:marTop w:val="0"/>
          <w:marBottom w:val="0"/>
          <w:divBdr>
            <w:top w:val="none" w:sz="0" w:space="0" w:color="auto"/>
            <w:left w:val="none" w:sz="0" w:space="0" w:color="auto"/>
            <w:bottom w:val="none" w:sz="0" w:space="0" w:color="auto"/>
            <w:right w:val="none" w:sz="0" w:space="0" w:color="auto"/>
          </w:divBdr>
        </w:div>
        <w:div w:id="886717632">
          <w:marLeft w:val="0"/>
          <w:marRight w:val="0"/>
          <w:marTop w:val="0"/>
          <w:marBottom w:val="0"/>
          <w:divBdr>
            <w:top w:val="none" w:sz="0" w:space="0" w:color="auto"/>
            <w:left w:val="none" w:sz="0" w:space="0" w:color="auto"/>
            <w:bottom w:val="none" w:sz="0" w:space="0" w:color="auto"/>
            <w:right w:val="none" w:sz="0" w:space="0" w:color="auto"/>
          </w:divBdr>
        </w:div>
        <w:div w:id="465205317">
          <w:marLeft w:val="0"/>
          <w:marRight w:val="0"/>
          <w:marTop w:val="0"/>
          <w:marBottom w:val="0"/>
          <w:divBdr>
            <w:top w:val="none" w:sz="0" w:space="0" w:color="auto"/>
            <w:left w:val="none" w:sz="0" w:space="0" w:color="auto"/>
            <w:bottom w:val="none" w:sz="0" w:space="0" w:color="auto"/>
            <w:right w:val="none" w:sz="0" w:space="0" w:color="auto"/>
          </w:divBdr>
        </w:div>
        <w:div w:id="710036325">
          <w:marLeft w:val="0"/>
          <w:marRight w:val="0"/>
          <w:marTop w:val="0"/>
          <w:marBottom w:val="0"/>
          <w:divBdr>
            <w:top w:val="none" w:sz="0" w:space="0" w:color="auto"/>
            <w:left w:val="none" w:sz="0" w:space="0" w:color="auto"/>
            <w:bottom w:val="none" w:sz="0" w:space="0" w:color="auto"/>
            <w:right w:val="none" w:sz="0" w:space="0" w:color="auto"/>
          </w:divBdr>
        </w:div>
        <w:div w:id="1843817351">
          <w:marLeft w:val="0"/>
          <w:marRight w:val="0"/>
          <w:marTop w:val="0"/>
          <w:marBottom w:val="0"/>
          <w:divBdr>
            <w:top w:val="none" w:sz="0" w:space="0" w:color="auto"/>
            <w:left w:val="none" w:sz="0" w:space="0" w:color="auto"/>
            <w:bottom w:val="none" w:sz="0" w:space="0" w:color="auto"/>
            <w:right w:val="none" w:sz="0" w:space="0" w:color="auto"/>
          </w:divBdr>
        </w:div>
        <w:div w:id="1144390470">
          <w:marLeft w:val="0"/>
          <w:marRight w:val="0"/>
          <w:marTop w:val="0"/>
          <w:marBottom w:val="0"/>
          <w:divBdr>
            <w:top w:val="none" w:sz="0" w:space="0" w:color="auto"/>
            <w:left w:val="none" w:sz="0" w:space="0" w:color="auto"/>
            <w:bottom w:val="none" w:sz="0" w:space="0" w:color="auto"/>
            <w:right w:val="none" w:sz="0" w:space="0" w:color="auto"/>
          </w:divBdr>
        </w:div>
        <w:div w:id="297417301">
          <w:marLeft w:val="0"/>
          <w:marRight w:val="0"/>
          <w:marTop w:val="0"/>
          <w:marBottom w:val="0"/>
          <w:divBdr>
            <w:top w:val="none" w:sz="0" w:space="0" w:color="auto"/>
            <w:left w:val="none" w:sz="0" w:space="0" w:color="auto"/>
            <w:bottom w:val="none" w:sz="0" w:space="0" w:color="auto"/>
            <w:right w:val="none" w:sz="0" w:space="0" w:color="auto"/>
          </w:divBdr>
        </w:div>
        <w:div w:id="1971742451">
          <w:marLeft w:val="0"/>
          <w:marRight w:val="0"/>
          <w:marTop w:val="0"/>
          <w:marBottom w:val="0"/>
          <w:divBdr>
            <w:top w:val="none" w:sz="0" w:space="0" w:color="auto"/>
            <w:left w:val="none" w:sz="0" w:space="0" w:color="auto"/>
            <w:bottom w:val="none" w:sz="0" w:space="0" w:color="auto"/>
            <w:right w:val="none" w:sz="0" w:space="0" w:color="auto"/>
          </w:divBdr>
        </w:div>
        <w:div w:id="594169702">
          <w:marLeft w:val="0"/>
          <w:marRight w:val="0"/>
          <w:marTop w:val="0"/>
          <w:marBottom w:val="0"/>
          <w:divBdr>
            <w:top w:val="none" w:sz="0" w:space="0" w:color="auto"/>
            <w:left w:val="none" w:sz="0" w:space="0" w:color="auto"/>
            <w:bottom w:val="none" w:sz="0" w:space="0" w:color="auto"/>
            <w:right w:val="none" w:sz="0" w:space="0" w:color="auto"/>
          </w:divBdr>
        </w:div>
        <w:div w:id="552739996">
          <w:marLeft w:val="0"/>
          <w:marRight w:val="0"/>
          <w:marTop w:val="0"/>
          <w:marBottom w:val="0"/>
          <w:divBdr>
            <w:top w:val="none" w:sz="0" w:space="0" w:color="auto"/>
            <w:left w:val="none" w:sz="0" w:space="0" w:color="auto"/>
            <w:bottom w:val="none" w:sz="0" w:space="0" w:color="auto"/>
            <w:right w:val="none" w:sz="0" w:space="0" w:color="auto"/>
          </w:divBdr>
        </w:div>
        <w:div w:id="2016759708">
          <w:marLeft w:val="0"/>
          <w:marRight w:val="0"/>
          <w:marTop w:val="0"/>
          <w:marBottom w:val="0"/>
          <w:divBdr>
            <w:top w:val="none" w:sz="0" w:space="0" w:color="auto"/>
            <w:left w:val="none" w:sz="0" w:space="0" w:color="auto"/>
            <w:bottom w:val="none" w:sz="0" w:space="0" w:color="auto"/>
            <w:right w:val="none" w:sz="0" w:space="0" w:color="auto"/>
          </w:divBdr>
        </w:div>
        <w:div w:id="884484178">
          <w:marLeft w:val="0"/>
          <w:marRight w:val="0"/>
          <w:marTop w:val="0"/>
          <w:marBottom w:val="0"/>
          <w:divBdr>
            <w:top w:val="none" w:sz="0" w:space="0" w:color="auto"/>
            <w:left w:val="none" w:sz="0" w:space="0" w:color="auto"/>
            <w:bottom w:val="none" w:sz="0" w:space="0" w:color="auto"/>
            <w:right w:val="none" w:sz="0" w:space="0" w:color="auto"/>
          </w:divBdr>
        </w:div>
        <w:div w:id="1633634046">
          <w:marLeft w:val="0"/>
          <w:marRight w:val="0"/>
          <w:marTop w:val="0"/>
          <w:marBottom w:val="0"/>
          <w:divBdr>
            <w:top w:val="none" w:sz="0" w:space="0" w:color="auto"/>
            <w:left w:val="none" w:sz="0" w:space="0" w:color="auto"/>
            <w:bottom w:val="none" w:sz="0" w:space="0" w:color="auto"/>
            <w:right w:val="none" w:sz="0" w:space="0" w:color="auto"/>
          </w:divBdr>
        </w:div>
        <w:div w:id="499660567">
          <w:marLeft w:val="0"/>
          <w:marRight w:val="0"/>
          <w:marTop w:val="0"/>
          <w:marBottom w:val="0"/>
          <w:divBdr>
            <w:top w:val="none" w:sz="0" w:space="0" w:color="auto"/>
            <w:left w:val="none" w:sz="0" w:space="0" w:color="auto"/>
            <w:bottom w:val="none" w:sz="0" w:space="0" w:color="auto"/>
            <w:right w:val="none" w:sz="0" w:space="0" w:color="auto"/>
          </w:divBdr>
        </w:div>
        <w:div w:id="182984248">
          <w:marLeft w:val="0"/>
          <w:marRight w:val="0"/>
          <w:marTop w:val="0"/>
          <w:marBottom w:val="0"/>
          <w:divBdr>
            <w:top w:val="none" w:sz="0" w:space="0" w:color="auto"/>
            <w:left w:val="none" w:sz="0" w:space="0" w:color="auto"/>
            <w:bottom w:val="none" w:sz="0" w:space="0" w:color="auto"/>
            <w:right w:val="none" w:sz="0" w:space="0" w:color="auto"/>
          </w:divBdr>
        </w:div>
        <w:div w:id="1331834195">
          <w:marLeft w:val="0"/>
          <w:marRight w:val="0"/>
          <w:marTop w:val="0"/>
          <w:marBottom w:val="0"/>
          <w:divBdr>
            <w:top w:val="none" w:sz="0" w:space="0" w:color="auto"/>
            <w:left w:val="none" w:sz="0" w:space="0" w:color="auto"/>
            <w:bottom w:val="none" w:sz="0" w:space="0" w:color="auto"/>
            <w:right w:val="none" w:sz="0" w:space="0" w:color="auto"/>
          </w:divBdr>
        </w:div>
        <w:div w:id="1650010392">
          <w:marLeft w:val="0"/>
          <w:marRight w:val="0"/>
          <w:marTop w:val="0"/>
          <w:marBottom w:val="0"/>
          <w:divBdr>
            <w:top w:val="none" w:sz="0" w:space="0" w:color="auto"/>
            <w:left w:val="none" w:sz="0" w:space="0" w:color="auto"/>
            <w:bottom w:val="none" w:sz="0" w:space="0" w:color="auto"/>
            <w:right w:val="none" w:sz="0" w:space="0" w:color="auto"/>
          </w:divBdr>
        </w:div>
        <w:div w:id="12656645">
          <w:marLeft w:val="0"/>
          <w:marRight w:val="0"/>
          <w:marTop w:val="0"/>
          <w:marBottom w:val="0"/>
          <w:divBdr>
            <w:top w:val="none" w:sz="0" w:space="0" w:color="auto"/>
            <w:left w:val="none" w:sz="0" w:space="0" w:color="auto"/>
            <w:bottom w:val="none" w:sz="0" w:space="0" w:color="auto"/>
            <w:right w:val="none" w:sz="0" w:space="0" w:color="auto"/>
          </w:divBdr>
        </w:div>
        <w:div w:id="2005820851">
          <w:marLeft w:val="0"/>
          <w:marRight w:val="0"/>
          <w:marTop w:val="0"/>
          <w:marBottom w:val="0"/>
          <w:divBdr>
            <w:top w:val="none" w:sz="0" w:space="0" w:color="auto"/>
            <w:left w:val="none" w:sz="0" w:space="0" w:color="auto"/>
            <w:bottom w:val="none" w:sz="0" w:space="0" w:color="auto"/>
            <w:right w:val="none" w:sz="0" w:space="0" w:color="auto"/>
          </w:divBdr>
        </w:div>
        <w:div w:id="398940741">
          <w:marLeft w:val="0"/>
          <w:marRight w:val="0"/>
          <w:marTop w:val="0"/>
          <w:marBottom w:val="0"/>
          <w:divBdr>
            <w:top w:val="none" w:sz="0" w:space="0" w:color="auto"/>
            <w:left w:val="none" w:sz="0" w:space="0" w:color="auto"/>
            <w:bottom w:val="none" w:sz="0" w:space="0" w:color="auto"/>
            <w:right w:val="none" w:sz="0" w:space="0" w:color="auto"/>
          </w:divBdr>
        </w:div>
        <w:div w:id="1050963027">
          <w:marLeft w:val="0"/>
          <w:marRight w:val="0"/>
          <w:marTop w:val="0"/>
          <w:marBottom w:val="0"/>
          <w:divBdr>
            <w:top w:val="none" w:sz="0" w:space="0" w:color="auto"/>
            <w:left w:val="none" w:sz="0" w:space="0" w:color="auto"/>
            <w:bottom w:val="none" w:sz="0" w:space="0" w:color="auto"/>
            <w:right w:val="none" w:sz="0" w:space="0" w:color="auto"/>
          </w:divBdr>
        </w:div>
        <w:div w:id="1419058967">
          <w:marLeft w:val="0"/>
          <w:marRight w:val="0"/>
          <w:marTop w:val="0"/>
          <w:marBottom w:val="0"/>
          <w:divBdr>
            <w:top w:val="none" w:sz="0" w:space="0" w:color="auto"/>
            <w:left w:val="none" w:sz="0" w:space="0" w:color="auto"/>
            <w:bottom w:val="none" w:sz="0" w:space="0" w:color="auto"/>
            <w:right w:val="none" w:sz="0" w:space="0" w:color="auto"/>
          </w:divBdr>
        </w:div>
        <w:div w:id="1093865896">
          <w:marLeft w:val="0"/>
          <w:marRight w:val="0"/>
          <w:marTop w:val="0"/>
          <w:marBottom w:val="0"/>
          <w:divBdr>
            <w:top w:val="none" w:sz="0" w:space="0" w:color="auto"/>
            <w:left w:val="none" w:sz="0" w:space="0" w:color="auto"/>
            <w:bottom w:val="none" w:sz="0" w:space="0" w:color="auto"/>
            <w:right w:val="none" w:sz="0" w:space="0" w:color="auto"/>
          </w:divBdr>
        </w:div>
        <w:div w:id="1417049219">
          <w:marLeft w:val="0"/>
          <w:marRight w:val="0"/>
          <w:marTop w:val="0"/>
          <w:marBottom w:val="0"/>
          <w:divBdr>
            <w:top w:val="none" w:sz="0" w:space="0" w:color="auto"/>
            <w:left w:val="none" w:sz="0" w:space="0" w:color="auto"/>
            <w:bottom w:val="none" w:sz="0" w:space="0" w:color="auto"/>
            <w:right w:val="none" w:sz="0" w:space="0" w:color="auto"/>
          </w:divBdr>
        </w:div>
        <w:div w:id="1646007745">
          <w:marLeft w:val="0"/>
          <w:marRight w:val="0"/>
          <w:marTop w:val="0"/>
          <w:marBottom w:val="0"/>
          <w:divBdr>
            <w:top w:val="none" w:sz="0" w:space="0" w:color="auto"/>
            <w:left w:val="none" w:sz="0" w:space="0" w:color="auto"/>
            <w:bottom w:val="none" w:sz="0" w:space="0" w:color="auto"/>
            <w:right w:val="none" w:sz="0" w:space="0" w:color="auto"/>
          </w:divBdr>
        </w:div>
      </w:divsChild>
    </w:div>
    <w:div w:id="473186087">
      <w:bodyDiv w:val="1"/>
      <w:marLeft w:val="0"/>
      <w:marRight w:val="0"/>
      <w:marTop w:val="0"/>
      <w:marBottom w:val="0"/>
      <w:divBdr>
        <w:top w:val="none" w:sz="0" w:space="0" w:color="auto"/>
        <w:left w:val="none" w:sz="0" w:space="0" w:color="auto"/>
        <w:bottom w:val="none" w:sz="0" w:space="0" w:color="auto"/>
        <w:right w:val="none" w:sz="0" w:space="0" w:color="auto"/>
      </w:divBdr>
    </w:div>
    <w:div w:id="583145152">
      <w:bodyDiv w:val="1"/>
      <w:marLeft w:val="0"/>
      <w:marRight w:val="0"/>
      <w:marTop w:val="0"/>
      <w:marBottom w:val="0"/>
      <w:divBdr>
        <w:top w:val="none" w:sz="0" w:space="0" w:color="auto"/>
        <w:left w:val="none" w:sz="0" w:space="0" w:color="auto"/>
        <w:bottom w:val="none" w:sz="0" w:space="0" w:color="auto"/>
        <w:right w:val="none" w:sz="0" w:space="0" w:color="auto"/>
      </w:divBdr>
    </w:div>
    <w:div w:id="744842370">
      <w:bodyDiv w:val="1"/>
      <w:marLeft w:val="0"/>
      <w:marRight w:val="0"/>
      <w:marTop w:val="0"/>
      <w:marBottom w:val="0"/>
      <w:divBdr>
        <w:top w:val="none" w:sz="0" w:space="0" w:color="auto"/>
        <w:left w:val="none" w:sz="0" w:space="0" w:color="auto"/>
        <w:bottom w:val="none" w:sz="0" w:space="0" w:color="auto"/>
        <w:right w:val="none" w:sz="0" w:space="0" w:color="auto"/>
      </w:divBdr>
      <w:divsChild>
        <w:div w:id="894513553">
          <w:marLeft w:val="0"/>
          <w:marRight w:val="0"/>
          <w:marTop w:val="0"/>
          <w:marBottom w:val="0"/>
          <w:divBdr>
            <w:top w:val="none" w:sz="0" w:space="0" w:color="auto"/>
            <w:left w:val="none" w:sz="0" w:space="0" w:color="auto"/>
            <w:bottom w:val="none" w:sz="0" w:space="0" w:color="auto"/>
            <w:right w:val="none" w:sz="0" w:space="0" w:color="auto"/>
          </w:divBdr>
          <w:divsChild>
            <w:div w:id="11915025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759449389">
      <w:bodyDiv w:val="1"/>
      <w:marLeft w:val="0"/>
      <w:marRight w:val="0"/>
      <w:marTop w:val="0"/>
      <w:marBottom w:val="0"/>
      <w:divBdr>
        <w:top w:val="none" w:sz="0" w:space="0" w:color="auto"/>
        <w:left w:val="none" w:sz="0" w:space="0" w:color="auto"/>
        <w:bottom w:val="none" w:sz="0" w:space="0" w:color="auto"/>
        <w:right w:val="none" w:sz="0" w:space="0" w:color="auto"/>
      </w:divBdr>
      <w:divsChild>
        <w:div w:id="833912612">
          <w:marLeft w:val="0"/>
          <w:marRight w:val="0"/>
          <w:marTop w:val="0"/>
          <w:marBottom w:val="0"/>
          <w:divBdr>
            <w:top w:val="none" w:sz="0" w:space="0" w:color="auto"/>
            <w:left w:val="none" w:sz="0" w:space="0" w:color="auto"/>
            <w:bottom w:val="none" w:sz="0" w:space="0" w:color="auto"/>
            <w:right w:val="none" w:sz="0" w:space="0" w:color="auto"/>
          </w:divBdr>
        </w:div>
        <w:div w:id="966859532">
          <w:marLeft w:val="0"/>
          <w:marRight w:val="0"/>
          <w:marTop w:val="0"/>
          <w:marBottom w:val="0"/>
          <w:divBdr>
            <w:top w:val="none" w:sz="0" w:space="0" w:color="auto"/>
            <w:left w:val="none" w:sz="0" w:space="0" w:color="auto"/>
            <w:bottom w:val="none" w:sz="0" w:space="0" w:color="auto"/>
            <w:right w:val="none" w:sz="0" w:space="0" w:color="auto"/>
          </w:divBdr>
        </w:div>
        <w:div w:id="811405824">
          <w:marLeft w:val="0"/>
          <w:marRight w:val="0"/>
          <w:marTop w:val="0"/>
          <w:marBottom w:val="0"/>
          <w:divBdr>
            <w:top w:val="none" w:sz="0" w:space="0" w:color="auto"/>
            <w:left w:val="none" w:sz="0" w:space="0" w:color="auto"/>
            <w:bottom w:val="none" w:sz="0" w:space="0" w:color="auto"/>
            <w:right w:val="none" w:sz="0" w:space="0" w:color="auto"/>
          </w:divBdr>
        </w:div>
        <w:div w:id="645016191">
          <w:marLeft w:val="0"/>
          <w:marRight w:val="0"/>
          <w:marTop w:val="0"/>
          <w:marBottom w:val="0"/>
          <w:divBdr>
            <w:top w:val="none" w:sz="0" w:space="0" w:color="auto"/>
            <w:left w:val="none" w:sz="0" w:space="0" w:color="auto"/>
            <w:bottom w:val="none" w:sz="0" w:space="0" w:color="auto"/>
            <w:right w:val="none" w:sz="0" w:space="0" w:color="auto"/>
          </w:divBdr>
        </w:div>
        <w:div w:id="1585989773">
          <w:marLeft w:val="0"/>
          <w:marRight w:val="0"/>
          <w:marTop w:val="0"/>
          <w:marBottom w:val="0"/>
          <w:divBdr>
            <w:top w:val="none" w:sz="0" w:space="0" w:color="auto"/>
            <w:left w:val="none" w:sz="0" w:space="0" w:color="auto"/>
            <w:bottom w:val="none" w:sz="0" w:space="0" w:color="auto"/>
            <w:right w:val="none" w:sz="0" w:space="0" w:color="auto"/>
          </w:divBdr>
        </w:div>
      </w:divsChild>
    </w:div>
    <w:div w:id="1868063224">
      <w:bodyDiv w:val="1"/>
      <w:marLeft w:val="0"/>
      <w:marRight w:val="0"/>
      <w:marTop w:val="0"/>
      <w:marBottom w:val="0"/>
      <w:divBdr>
        <w:top w:val="none" w:sz="0" w:space="0" w:color="auto"/>
        <w:left w:val="none" w:sz="0" w:space="0" w:color="auto"/>
        <w:bottom w:val="none" w:sz="0" w:space="0" w:color="auto"/>
        <w:right w:val="none" w:sz="0" w:space="0" w:color="auto"/>
      </w:divBdr>
    </w:div>
    <w:div w:id="20502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mmer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2871</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5</cp:revision>
  <cp:lastPrinted>2018-03-07T15:58:00Z</cp:lastPrinted>
  <dcterms:created xsi:type="dcterms:W3CDTF">2018-04-30T06:19:00Z</dcterms:created>
  <dcterms:modified xsi:type="dcterms:W3CDTF">2018-04-30T06:56:00Z</dcterms:modified>
</cp:coreProperties>
</file>