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25" w:rsidRPr="00A81691" w:rsidRDefault="00586F25" w:rsidP="00A81691">
      <w:pPr>
        <w:jc w:val="center"/>
        <w:rPr>
          <w:b/>
          <w:bCs/>
          <w:sz w:val="32"/>
          <w:szCs w:val="32"/>
        </w:rPr>
      </w:pPr>
      <w:r w:rsidRPr="00A81691">
        <w:rPr>
          <w:b/>
          <w:bCs/>
          <w:sz w:val="32"/>
          <w:szCs w:val="32"/>
        </w:rPr>
        <w:t>Gliederungsvorschlag für die Jahrgangsstufe 6 (Wirbeltiere)</w:t>
      </w:r>
    </w:p>
    <w:p w:rsidR="00586F25" w:rsidRPr="00A81691" w:rsidRDefault="00586F25" w:rsidP="00586F25">
      <w:pPr>
        <w:rPr>
          <w:b/>
          <w:bCs/>
          <w:sz w:val="24"/>
          <w:szCs w:val="24"/>
        </w:rPr>
      </w:pPr>
      <w:bookmarkStart w:id="0" w:name="_GoBack"/>
      <w:bookmarkEnd w:id="0"/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b/>
          <w:bCs/>
          <w:sz w:val="24"/>
          <w:szCs w:val="24"/>
        </w:rPr>
        <w:t>Aktive Bewegung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Vorteile durch Fortbewegung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Fortbewegung im Wasser: Schweben und Schwimmen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Was so alles über uns fliegt: Das Große Mausohr und die Haustaube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Fortbewegung in der Luft: Konstruktionsprinzipien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Fortbewegung an Land: Laufen, Schlängeln, Kriechen, Springen</w:t>
      </w:r>
    </w:p>
    <w:p w:rsidR="00A125B4" w:rsidRPr="00A81691" w:rsidRDefault="00A125B4">
      <w:pPr>
        <w:rPr>
          <w:sz w:val="24"/>
          <w:szCs w:val="24"/>
        </w:rPr>
      </w:pP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b/>
          <w:bCs/>
          <w:sz w:val="24"/>
          <w:szCs w:val="24"/>
        </w:rPr>
        <w:t>Stoffwechsel: Stoff- und Energieumwandlung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Die Hauskatze: ein Raubtier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Das Hausrind: ein Weidegänger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Zwei unterschiedliche Strategien zum Nahrungserwerb und zur Nahrungsverwertung: ein Vergleich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Sind Tiere böse, die andere Tiere essen?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Die Zauneidechse im Jahreslauf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Der Igel macht Winterschlaf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Leben braucht Energie: Was machen Tiere, wenn Energiemangel herrscht?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Aufnahme von Sauerstoff für die Zellatmung: Lungenatmung, Kiemenatmung, Hautatmung</w:t>
      </w:r>
    </w:p>
    <w:p w:rsidR="00586F25" w:rsidRPr="00A81691" w:rsidRDefault="00586F25">
      <w:pPr>
        <w:rPr>
          <w:sz w:val="24"/>
          <w:szCs w:val="24"/>
        </w:rPr>
      </w:pP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b/>
          <w:bCs/>
          <w:sz w:val="24"/>
          <w:szCs w:val="24"/>
        </w:rPr>
        <w:t>Fortpflanzung, Wachstum und Individualentwicklung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Haubentaucher, Hirsch und Grasfrosch suchen einen Partner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Fortpflanzung in unterschiedlichen Lebensräumen im Vergleich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Was machen Eltern für ihre Nachkommen? Der Elternaufwand</w:t>
      </w:r>
    </w:p>
    <w:p w:rsidR="00586F25" w:rsidRPr="00A81691" w:rsidRDefault="00586F25" w:rsidP="00586F25">
      <w:pPr>
        <w:rPr>
          <w:sz w:val="24"/>
          <w:szCs w:val="24"/>
        </w:rPr>
      </w:pP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b/>
          <w:bCs/>
          <w:sz w:val="24"/>
          <w:szCs w:val="24"/>
        </w:rPr>
        <w:t>Informationsaufnahme, Informationsverarbeitung und Reaktion</w:t>
      </w:r>
    </w:p>
    <w:p w:rsidR="00586F25" w:rsidRPr="00A81691" w:rsidRDefault="00586F25" w:rsidP="00586F25">
      <w:pPr>
        <w:rPr>
          <w:sz w:val="24"/>
          <w:szCs w:val="24"/>
        </w:rPr>
      </w:pPr>
      <w:r w:rsidRPr="00A81691">
        <w:rPr>
          <w:sz w:val="24"/>
          <w:szCs w:val="24"/>
        </w:rPr>
        <w:t>Sinneswelten unterscheiden sich je nach Lebensweise: Das Große Mausohr und der Haushund</w:t>
      </w:r>
    </w:p>
    <w:p w:rsidR="00586F25" w:rsidRPr="00A81691" w:rsidRDefault="00586F25" w:rsidP="00586F25">
      <w:pPr>
        <w:rPr>
          <w:sz w:val="24"/>
          <w:szCs w:val="24"/>
        </w:rPr>
      </w:pPr>
    </w:p>
    <w:sectPr w:rsidR="00586F25" w:rsidRPr="00A816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25"/>
    <w:rsid w:val="00586F25"/>
    <w:rsid w:val="008248AE"/>
    <w:rsid w:val="00A125B4"/>
    <w:rsid w:val="00A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2018-12-10T15:22:00Z</dcterms:created>
  <dcterms:modified xsi:type="dcterms:W3CDTF">2018-12-10T15:22:00Z</dcterms:modified>
</cp:coreProperties>
</file>