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0C" w:rsidRPr="00EF6F91" w:rsidRDefault="00EF6F91" w:rsidP="00EF6F91">
      <w:pPr>
        <w:spacing w:after="120"/>
        <w:rPr>
          <w:rFonts w:ascii="Arial" w:hAnsi="Arial" w:cs="Arial"/>
          <w:b/>
          <w:sz w:val="28"/>
          <w:szCs w:val="28"/>
        </w:rPr>
      </w:pPr>
      <w:r>
        <w:rPr>
          <w:rFonts w:ascii="Arial" w:hAnsi="Arial" w:cs="Arial"/>
          <w:b/>
          <w:sz w:val="28"/>
          <w:szCs w:val="28"/>
        </w:rPr>
        <w:tab/>
      </w:r>
      <w:r>
        <w:rPr>
          <w:rFonts w:ascii="Arial" w:hAnsi="Arial" w:cs="Arial"/>
          <w:b/>
          <w:sz w:val="28"/>
          <w:szCs w:val="28"/>
        </w:rPr>
        <w:tab/>
        <w:t xml:space="preserve">               </w:t>
      </w:r>
      <w:r w:rsidRPr="00EF6F91">
        <w:rPr>
          <w:rFonts w:ascii="Arial" w:hAnsi="Arial" w:cs="Arial"/>
          <w:b/>
          <w:sz w:val="28"/>
          <w:szCs w:val="28"/>
        </w:rPr>
        <w:t>Anforderungen an Lebewesen</w:t>
      </w:r>
    </w:p>
    <w:tbl>
      <w:tblPr>
        <w:tblStyle w:val="Tabellenraster"/>
        <w:tblW w:w="0" w:type="auto"/>
        <w:tblLook w:val="04A0" w:firstRow="1" w:lastRow="0" w:firstColumn="1" w:lastColumn="0" w:noHBand="0" w:noVBand="1"/>
      </w:tblPr>
      <w:tblGrid>
        <w:gridCol w:w="1812"/>
        <w:gridCol w:w="2514"/>
        <w:gridCol w:w="1878"/>
        <w:gridCol w:w="2514"/>
      </w:tblGrid>
      <w:tr w:rsidR="00EF6F91" w:rsidTr="00EF6F91">
        <w:trPr>
          <w:trHeight w:hRule="exact" w:val="1701"/>
        </w:trPr>
        <w:tc>
          <w:tcPr>
            <w:tcW w:w="1701" w:type="dxa"/>
            <w:vAlign w:val="center"/>
          </w:tcPr>
          <w:p w:rsidR="00EF6F91" w:rsidRDefault="00AF6FB3" w:rsidP="00EF6F91">
            <w:pPr>
              <w:jc w:val="center"/>
            </w:pPr>
            <w:r>
              <w:rPr>
                <w:noProof/>
                <w:lang w:eastAsia="de-DE"/>
              </w:rPr>
              <w:drawing>
                <wp:inline distT="0" distB="0" distL="0" distR="0" wp14:anchorId="10364498" wp14:editId="0CF244A7">
                  <wp:extent cx="1013460" cy="10296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 Aktive Bewegung Bild 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5828" cy="1032055"/>
                          </a:xfrm>
                          <a:prstGeom prst="rect">
                            <a:avLst/>
                          </a:prstGeom>
                        </pic:spPr>
                      </pic:pic>
                    </a:graphicData>
                  </a:graphic>
                </wp:inline>
              </w:drawing>
            </w:r>
          </w:p>
        </w:tc>
        <w:tc>
          <w:tcPr>
            <w:tcW w:w="2514" w:type="dxa"/>
            <w:vAlign w:val="center"/>
          </w:tcPr>
          <w:p w:rsidR="00EF6F91" w:rsidRDefault="00EF6F91" w:rsidP="00EF6F91">
            <w:pPr>
              <w:jc w:val="center"/>
              <w:rPr>
                <w:rFonts w:ascii="Arial" w:hAnsi="Arial" w:cs="Arial"/>
              </w:rPr>
            </w:pPr>
            <w:r>
              <w:rPr>
                <w:rFonts w:ascii="Arial" w:hAnsi="Arial" w:cs="Arial"/>
              </w:rPr>
              <w:t xml:space="preserve">Aktive </w:t>
            </w:r>
          </w:p>
          <w:p w:rsidR="00EF6F91" w:rsidRPr="00EF6F91" w:rsidRDefault="00EF6F91" w:rsidP="00EF6F91">
            <w:pPr>
              <w:jc w:val="center"/>
              <w:rPr>
                <w:rFonts w:ascii="Arial" w:hAnsi="Arial" w:cs="Arial"/>
              </w:rPr>
            </w:pPr>
            <w:r>
              <w:rPr>
                <w:rFonts w:ascii="Arial" w:hAnsi="Arial" w:cs="Arial"/>
              </w:rPr>
              <w:t>Bewegung</w:t>
            </w:r>
          </w:p>
        </w:tc>
        <w:tc>
          <w:tcPr>
            <w:tcW w:w="1701" w:type="dxa"/>
            <w:vAlign w:val="center"/>
          </w:tcPr>
          <w:p w:rsidR="00EF6F91" w:rsidRPr="00EF6F91" w:rsidRDefault="00081F25" w:rsidP="00EF6F91">
            <w:pPr>
              <w:jc w:val="center"/>
              <w:rPr>
                <w:rFonts w:ascii="Arial" w:hAnsi="Arial" w:cs="Arial"/>
              </w:rPr>
            </w:pPr>
            <w:r>
              <w:rPr>
                <w:rFonts w:ascii="Arial" w:hAnsi="Arial" w:cs="Arial"/>
                <w:noProof/>
                <w:lang w:eastAsia="de-DE"/>
              </w:rPr>
              <w:drawing>
                <wp:inline distT="0" distB="0" distL="0" distR="0">
                  <wp:extent cx="968829" cy="952500"/>
                  <wp:effectExtent l="0" t="0" r="3175" b="0"/>
                  <wp:docPr id="18" name="Grafik 18" descr="C:\Users\Thomas\Desktop\Documents\Bio-Nickl.de\00 Neue Dokumente ab 1.1.2018\Ikon Stoffwechsel Fe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omas\Desktop\Documents\Bio-Nickl.de\00 Neue Dokumente ab 1.1.2018\Ikon Stoffwechsel Feu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360" cy="954988"/>
                          </a:xfrm>
                          <a:prstGeom prst="rect">
                            <a:avLst/>
                          </a:prstGeom>
                          <a:noFill/>
                          <a:ln>
                            <a:noFill/>
                          </a:ln>
                        </pic:spPr>
                      </pic:pic>
                    </a:graphicData>
                  </a:graphic>
                </wp:inline>
              </w:drawing>
            </w:r>
          </w:p>
        </w:tc>
        <w:tc>
          <w:tcPr>
            <w:tcW w:w="2514" w:type="dxa"/>
            <w:vAlign w:val="center"/>
          </w:tcPr>
          <w:p w:rsidR="00AF6FB3" w:rsidRDefault="00EF6F91" w:rsidP="00EF6F91">
            <w:pPr>
              <w:jc w:val="center"/>
              <w:rPr>
                <w:rFonts w:ascii="Arial" w:hAnsi="Arial" w:cs="Arial"/>
              </w:rPr>
            </w:pPr>
            <w:r>
              <w:rPr>
                <w:rFonts w:ascii="Arial" w:hAnsi="Arial" w:cs="Arial"/>
              </w:rPr>
              <w:t xml:space="preserve">Stoffwechsel: </w:t>
            </w:r>
          </w:p>
          <w:p w:rsidR="00EF6F91" w:rsidRPr="00EF6F91" w:rsidRDefault="00EF6F91" w:rsidP="00EF6F91">
            <w:pPr>
              <w:jc w:val="center"/>
              <w:rPr>
                <w:rFonts w:ascii="Arial" w:hAnsi="Arial" w:cs="Arial"/>
              </w:rPr>
            </w:pPr>
            <w:r>
              <w:rPr>
                <w:rFonts w:ascii="Arial" w:hAnsi="Arial" w:cs="Arial"/>
              </w:rPr>
              <w:t>Stoff-Umwandlung und Energie-Umwandlung</w:t>
            </w:r>
          </w:p>
        </w:tc>
      </w:tr>
      <w:tr w:rsidR="00EF6F91" w:rsidTr="00EF6F91">
        <w:trPr>
          <w:trHeight w:hRule="exact" w:val="1701"/>
        </w:trPr>
        <w:tc>
          <w:tcPr>
            <w:tcW w:w="1701" w:type="dxa"/>
            <w:vAlign w:val="center"/>
          </w:tcPr>
          <w:p w:rsidR="00EF6F91" w:rsidRDefault="00AF6FB3" w:rsidP="00EF6F91">
            <w:pPr>
              <w:jc w:val="center"/>
            </w:pPr>
            <w:r>
              <w:rPr>
                <w:noProof/>
                <w:lang w:eastAsia="de-DE"/>
              </w:rPr>
              <w:drawing>
                <wp:inline distT="0" distB="0" distL="0" distR="0" wp14:anchorId="2EA424E3" wp14:editId="6A27DAA0">
                  <wp:extent cx="993601" cy="8458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 Fortpflanzung Bild N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5013" cy="847022"/>
                          </a:xfrm>
                          <a:prstGeom prst="rect">
                            <a:avLst/>
                          </a:prstGeom>
                        </pic:spPr>
                      </pic:pic>
                    </a:graphicData>
                  </a:graphic>
                </wp:inline>
              </w:drawing>
            </w:r>
          </w:p>
        </w:tc>
        <w:tc>
          <w:tcPr>
            <w:tcW w:w="2514" w:type="dxa"/>
            <w:vAlign w:val="center"/>
          </w:tcPr>
          <w:p w:rsidR="00EF6F91" w:rsidRPr="00EF6F91" w:rsidRDefault="00EF6F91" w:rsidP="00EF6F91">
            <w:pPr>
              <w:jc w:val="center"/>
              <w:rPr>
                <w:rFonts w:ascii="Arial" w:hAnsi="Arial" w:cs="Arial"/>
              </w:rPr>
            </w:pPr>
            <w:r>
              <w:rPr>
                <w:rFonts w:ascii="Arial" w:hAnsi="Arial" w:cs="Arial"/>
              </w:rPr>
              <w:t>Fortpflanzung, Wachstum und Entwicklung</w:t>
            </w:r>
          </w:p>
        </w:tc>
        <w:tc>
          <w:tcPr>
            <w:tcW w:w="1701" w:type="dxa"/>
            <w:vAlign w:val="center"/>
          </w:tcPr>
          <w:p w:rsidR="00EF6F91" w:rsidRPr="00EF6F91" w:rsidRDefault="00CE69CF" w:rsidP="00EF6F91">
            <w:pPr>
              <w:jc w:val="center"/>
              <w:rPr>
                <w:rFonts w:ascii="Arial" w:hAnsi="Arial" w:cs="Arial"/>
              </w:rPr>
            </w:pPr>
            <w:r>
              <w:rPr>
                <w:rFonts w:ascii="Arial" w:hAnsi="Arial" w:cs="Arial"/>
                <w:noProof/>
                <w:lang w:eastAsia="de-DE"/>
              </w:rPr>
              <w:drawing>
                <wp:inline distT="0" distB="0" distL="0" distR="0" wp14:anchorId="15FB14E1" wp14:editId="5C5CACAA">
                  <wp:extent cx="1055652" cy="51816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 Sinne Bild 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590" cy="519111"/>
                          </a:xfrm>
                          <a:prstGeom prst="rect">
                            <a:avLst/>
                          </a:prstGeom>
                        </pic:spPr>
                      </pic:pic>
                    </a:graphicData>
                  </a:graphic>
                </wp:inline>
              </w:drawing>
            </w:r>
          </w:p>
        </w:tc>
        <w:tc>
          <w:tcPr>
            <w:tcW w:w="2514" w:type="dxa"/>
            <w:vAlign w:val="center"/>
          </w:tcPr>
          <w:p w:rsidR="00EF6F91" w:rsidRPr="00EF6F91" w:rsidRDefault="00EF6F91" w:rsidP="00EF6F91">
            <w:pPr>
              <w:jc w:val="center"/>
              <w:rPr>
                <w:rFonts w:ascii="Arial" w:hAnsi="Arial" w:cs="Arial"/>
              </w:rPr>
            </w:pPr>
            <w:r>
              <w:rPr>
                <w:rFonts w:ascii="Arial" w:hAnsi="Arial" w:cs="Arial"/>
              </w:rPr>
              <w:t>Informations-Aufnahme, Informations-Verarbeitung und Reaktion</w:t>
            </w:r>
          </w:p>
        </w:tc>
      </w:tr>
    </w:tbl>
    <w:p w:rsidR="00EF6F91" w:rsidRDefault="00EF6F91" w:rsidP="00FF5B5D"/>
    <w:p w:rsidR="00840DFF" w:rsidRPr="009F4F26" w:rsidRDefault="00840DFF" w:rsidP="00840DFF">
      <w:pPr>
        <w:spacing w:after="120"/>
        <w:rPr>
          <w:b/>
          <w:sz w:val="28"/>
          <w:szCs w:val="28"/>
        </w:rPr>
      </w:pPr>
      <w:r w:rsidRPr="009F4F26">
        <w:rPr>
          <w:b/>
          <w:sz w:val="28"/>
          <w:szCs w:val="28"/>
        </w:rPr>
        <w:t>Bedeutung der Anforderungen an Lebewesen</w:t>
      </w:r>
    </w:p>
    <w:p w:rsidR="0067250C" w:rsidRDefault="00081F25" w:rsidP="00E61C78">
      <w:pPr>
        <w:jc w:val="both"/>
      </w:pPr>
      <w:r>
        <w:t>Die vier hauptsächlichen Anforderungen an Lebewesen stehen im LehrplanPLUS im Vorder</w:t>
      </w:r>
      <w:r w:rsidR="00E61C78">
        <w:softHyphen/>
      </w:r>
      <w:r>
        <w:t>grund:</w:t>
      </w:r>
    </w:p>
    <w:p w:rsidR="00081F25" w:rsidRDefault="00081F25" w:rsidP="00E61C78">
      <w:pPr>
        <w:jc w:val="both"/>
      </w:pPr>
      <w:r>
        <w:t>–</w:t>
      </w:r>
      <w:r>
        <w:tab/>
      </w:r>
      <w:r w:rsidR="00E971FC">
        <w:t xml:space="preserve">Zu Beginn der 5. Klasse werden sie im Lernbereich „Biologie – die Wissenschaft von </w:t>
      </w:r>
      <w:r w:rsidR="00E971FC">
        <w:tab/>
        <w:t xml:space="preserve">den Lebenwesen“ vorgestellt (anstelle der früher dort genannten Kennzeichen des </w:t>
      </w:r>
      <w:r w:rsidR="00E971FC">
        <w:tab/>
        <w:t>Lebens).</w:t>
      </w:r>
    </w:p>
    <w:p w:rsidR="00E971FC" w:rsidRDefault="00E971FC" w:rsidP="00E61C78">
      <w:pPr>
        <w:jc w:val="both"/>
      </w:pPr>
      <w:r>
        <w:t>–</w:t>
      </w:r>
      <w:r>
        <w:tab/>
        <w:t xml:space="preserve">Der </w:t>
      </w:r>
      <w:r>
        <w:t>Lernbereich</w:t>
      </w:r>
      <w:r>
        <w:t xml:space="preserve"> „Der Mensch als Lebewesen“ in der 5. Klasse ist (gut machbar) nach </w:t>
      </w:r>
      <w:r>
        <w:tab/>
        <w:t>diesen vier Anforde</w:t>
      </w:r>
      <w:r>
        <w:softHyphen/>
        <w:t>rungen gegliedert.</w:t>
      </w:r>
    </w:p>
    <w:p w:rsidR="00E971FC" w:rsidRDefault="00E971FC" w:rsidP="00E61C78">
      <w:pPr>
        <w:jc w:val="both"/>
      </w:pPr>
      <w:r>
        <w:t>–</w:t>
      </w:r>
      <w:r>
        <w:tab/>
        <w:t xml:space="preserve">Der </w:t>
      </w:r>
      <w:r>
        <w:t>Lernbereich</w:t>
      </w:r>
      <w:r>
        <w:t xml:space="preserve"> „Samenpflanzen als Lebewesen“ in der 5. und 6. Klasse lehnt sich eben</w:t>
      </w:r>
      <w:r>
        <w:softHyphen/>
      </w:r>
      <w:r>
        <w:tab/>
        <w:t>falls daran an (wobei „Fortpflanzung“ zum Teil in der 5. Klasse behandelt wird und „In</w:t>
      </w:r>
      <w:r>
        <w:softHyphen/>
      </w:r>
      <w:r>
        <w:tab/>
        <w:t>formationsaufnahme, Informationsverarbeitung und Reaktion“ mit „Aktive Bewe</w:t>
      </w:r>
      <w:r>
        <w:softHyphen/>
        <w:t xml:space="preserve">gung“ </w:t>
      </w:r>
      <w:r>
        <w:tab/>
        <w:t>zusammengefasst wird).</w:t>
      </w:r>
    </w:p>
    <w:p w:rsidR="00E971FC" w:rsidRDefault="00E61C78" w:rsidP="00E61C78">
      <w:pPr>
        <w:jc w:val="both"/>
      </w:pPr>
      <w:r>
        <w:t>–</w:t>
      </w:r>
      <w:r>
        <w:tab/>
        <w:t>Auch d</w:t>
      </w:r>
      <w:r w:rsidR="00E971FC">
        <w:t xml:space="preserve">er </w:t>
      </w:r>
      <w:r w:rsidR="00E971FC">
        <w:t>Lernbereich</w:t>
      </w:r>
      <w:r w:rsidR="00E971FC">
        <w:t xml:space="preserve"> „Biodiversität bei Wirbeltieren“ ist nach diesen vier Anforderun</w:t>
      </w:r>
      <w:r w:rsidR="00E971FC">
        <w:softHyphen/>
      </w:r>
      <w:r w:rsidR="00E971FC">
        <w:tab/>
        <w:t xml:space="preserve">gen </w:t>
      </w:r>
      <w:r w:rsidR="00E971FC">
        <w:tab/>
        <w:t>gegliedert</w:t>
      </w:r>
      <w:r>
        <w:t>.</w:t>
      </w:r>
      <w:r w:rsidR="00E971FC">
        <w:t xml:space="preserve"> (</w:t>
      </w:r>
      <w:r>
        <w:t>W</w:t>
      </w:r>
      <w:r w:rsidR="00E971FC">
        <w:t>arum ich das für problematisch halte, wird im Skript 2 für die speziel</w:t>
      </w:r>
      <w:r>
        <w:softHyphen/>
      </w:r>
      <w:r>
        <w:tab/>
      </w:r>
      <w:r w:rsidR="00E971FC">
        <w:t>le Di</w:t>
      </w:r>
      <w:r w:rsidR="00E971FC">
        <w:softHyphen/>
        <w:t xml:space="preserve">daktik der 6. Klasse </w:t>
      </w:r>
      <w:r>
        <w:t>ausführlich erläutert.)</w:t>
      </w:r>
    </w:p>
    <w:p w:rsidR="00E971FC" w:rsidRDefault="00E971FC" w:rsidP="00E61C78">
      <w:pPr>
        <w:spacing w:after="240"/>
        <w:jc w:val="both"/>
      </w:pPr>
      <w:r>
        <w:t>–</w:t>
      </w:r>
      <w:r>
        <w:tab/>
        <w:t xml:space="preserve">In der 9. Klasse wird ebenso der Lernbereich „Biodiversität bei Wirbellosen“ nach dem </w:t>
      </w:r>
      <w:r>
        <w:tab/>
        <w:t>selben Prinzip gegliedert.</w:t>
      </w:r>
    </w:p>
    <w:p w:rsidR="00840DFF" w:rsidRPr="009F4F26" w:rsidRDefault="009F4F26" w:rsidP="00840DFF">
      <w:pPr>
        <w:spacing w:before="120"/>
        <w:rPr>
          <w:b/>
          <w:sz w:val="28"/>
          <w:szCs w:val="28"/>
        </w:rPr>
      </w:pPr>
      <w:r>
        <w:rPr>
          <w:b/>
          <w:sz w:val="28"/>
          <w:szCs w:val="28"/>
        </w:rPr>
        <w:t>Visualisierung der Anforderungen durch Ikons</w:t>
      </w:r>
    </w:p>
    <w:p w:rsidR="00E971FC" w:rsidRDefault="00E971FC" w:rsidP="00840DFF">
      <w:pPr>
        <w:spacing w:before="120"/>
      </w:pPr>
      <w:r>
        <w:t>Es ist also sinnvoll, gleich zu Beginn diese wichtigen Aspekte anhand von Ikons zu visualisie</w:t>
      </w:r>
      <w:r w:rsidR="00840DFF">
        <w:softHyphen/>
      </w:r>
      <w:r>
        <w:t>ren</w:t>
      </w:r>
      <w:r w:rsidR="00840DFF">
        <w:t>, die über all die genannten Jahre hinweg verwendet werden.</w:t>
      </w:r>
    </w:p>
    <w:p w:rsidR="00081F25" w:rsidRDefault="00840DFF" w:rsidP="00E61C78">
      <w:pPr>
        <w:spacing w:before="120"/>
        <w:jc w:val="both"/>
      </w:pPr>
      <w:r>
        <w:t>Drei</w:t>
      </w:r>
      <w:r w:rsidR="00E61C78">
        <w:t xml:space="preserve"> der </w:t>
      </w:r>
      <w:r>
        <w:t xml:space="preserve"> Ikons sind im Bereich Menschenkunde angesiedelt, weil </w:t>
      </w:r>
      <w:r w:rsidR="00E61C78">
        <w:t>er</w:t>
      </w:r>
      <w:r>
        <w:t xml:space="preserve"> den Zehnjährigen am nächs</w:t>
      </w:r>
      <w:r>
        <w:softHyphen/>
        <w:t>ten steht. Der Bereich Stoffwechsel ist nicht nur inhaltlich ziemlich abstrakt, sondern auch nicht direkt am Menschen als Ikon darstellbar. Ein Lagerfeuer ist dafür geeignet, denn es ist den Kindern bekannt und umfasst sowohl den Brennstoff, der für die Stoff-Umwandlung steht, als auch die Flammen, die die Energie-Umwandlung symbolisieren. Besonders an</w:t>
      </w:r>
      <w:r>
        <w:softHyphen/>
        <w:t>schau</w:t>
      </w:r>
      <w:r>
        <w:softHyphen/>
        <w:t>lich wird dieses Ikon, wenn Stoff- und Energie-Umwandlung u. a. am Beispiel einer brennenden Kerze dargestellt werden.</w:t>
      </w:r>
    </w:p>
    <w:p w:rsidR="00081F25" w:rsidRDefault="00081F25" w:rsidP="00840DFF">
      <w:pPr>
        <w:spacing w:before="120"/>
      </w:pPr>
      <w:r>
        <w:t xml:space="preserve">Alternative Ikons für </w:t>
      </w:r>
      <w:r w:rsidR="00E61C78">
        <w:t>„</w:t>
      </w:r>
      <w:r>
        <w:t>Stoffwechsel</w:t>
      </w:r>
      <w:r w:rsidR="00E61C78">
        <w:t>“</w:t>
      </w:r>
      <w:r>
        <w:t>:</w:t>
      </w:r>
    </w:p>
    <w:p w:rsidR="00081F25" w:rsidRDefault="00081F25" w:rsidP="00FF5B5D"/>
    <w:p w:rsidR="00081F25" w:rsidRDefault="00081F25" w:rsidP="00FF5B5D">
      <w:r>
        <w:rPr>
          <w:rFonts w:ascii="Arial" w:hAnsi="Arial" w:cs="Arial"/>
          <w:noProof/>
          <w:lang w:eastAsia="de-DE"/>
        </w:rPr>
        <w:drawing>
          <wp:inline distT="0" distB="0" distL="0" distR="0" wp14:anchorId="2629B5D9" wp14:editId="2931FEDB">
            <wp:extent cx="796766" cy="906780"/>
            <wp:effectExtent l="0" t="0" r="3810" b="7620"/>
            <wp:docPr id="3" name="Grafik 3" descr="C:\Users\Thomas\Desktop\Documents\Bio-Nickl.de\00 Neue Dokumente ab 1.1.2018\Ikon Stoffwechsel Bild 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Documents\Bio-Nickl.de\00 Neue Dokumente ab 1.1.2018\Ikon Stoffwechsel Bild N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6766" cy="906780"/>
                    </a:xfrm>
                    <a:prstGeom prst="rect">
                      <a:avLst/>
                    </a:prstGeom>
                    <a:noFill/>
                    <a:ln>
                      <a:noFill/>
                    </a:ln>
                  </pic:spPr>
                </pic:pic>
              </a:graphicData>
            </a:graphic>
          </wp:inline>
        </w:drawing>
      </w:r>
      <w:r>
        <w:tab/>
      </w:r>
      <w:r>
        <w:tab/>
      </w:r>
      <w:r>
        <w:tab/>
      </w:r>
      <w:r w:rsidR="00840DFF">
        <w:rPr>
          <w:noProof/>
          <w:lang w:eastAsia="de-DE"/>
        </w:rPr>
        <w:drawing>
          <wp:inline distT="0" distB="0" distL="0" distR="0" wp14:anchorId="6A9C5AEE" wp14:editId="0B595BC5">
            <wp:extent cx="630667" cy="1021080"/>
            <wp:effectExtent l="0" t="0" r="0" b="7620"/>
            <wp:docPr id="14" name="Grafik 14" descr="C:\Users\Thomas\Desktop\Documents\Bio-Nickl.de\00 Neue Dokumente ab 1.1.2018\Ikon Stoffwechsel Bild 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esktop\Documents\Bio-Nickl.de\00 Neue Dokumente ab 1.1.2018\Ikon Stoffwechsel Bild N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667" cy="1021080"/>
                    </a:xfrm>
                    <a:prstGeom prst="rect">
                      <a:avLst/>
                    </a:prstGeom>
                    <a:noFill/>
                    <a:ln>
                      <a:noFill/>
                    </a:ln>
                  </pic:spPr>
                </pic:pic>
              </a:graphicData>
            </a:graphic>
          </wp:inline>
        </w:drawing>
      </w:r>
      <w:r>
        <w:tab/>
      </w:r>
      <w:r>
        <w:tab/>
      </w:r>
      <w:r>
        <w:tab/>
      </w:r>
      <w:r w:rsidR="00840DFF">
        <w:rPr>
          <w:noProof/>
          <w:lang w:eastAsia="de-DE"/>
        </w:rPr>
        <w:drawing>
          <wp:inline distT="0" distB="0" distL="0" distR="0" wp14:anchorId="6D8307D2" wp14:editId="56CFEC6A">
            <wp:extent cx="960120" cy="910720"/>
            <wp:effectExtent l="0" t="0" r="0" b="3810"/>
            <wp:docPr id="4" name="Grafik 4" descr="C:\Users\Thomas\Desktop\Documents\Bio-Nickl.de\00 Neue Dokumente ab 1.1.2018\Ikon Stoffwechsel Bild 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Documents\Bio-Nickl.de\00 Neue Dokumente ab 1.1.2018\Ikon Stoffwechsel Bild N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4227" cy="914616"/>
                    </a:xfrm>
                    <a:prstGeom prst="rect">
                      <a:avLst/>
                    </a:prstGeom>
                    <a:noFill/>
                    <a:ln>
                      <a:noFill/>
                    </a:ln>
                  </pic:spPr>
                </pic:pic>
              </a:graphicData>
            </a:graphic>
          </wp:inline>
        </w:drawing>
      </w:r>
      <w:r>
        <w:tab/>
      </w:r>
      <w:r>
        <w:tab/>
      </w:r>
      <w:r>
        <w:tab/>
      </w:r>
      <w:r>
        <w:rPr>
          <w:noProof/>
          <w:lang w:eastAsia="de-DE"/>
        </w:rPr>
        <w:drawing>
          <wp:inline distT="0" distB="0" distL="0" distR="0">
            <wp:extent cx="967740" cy="874664"/>
            <wp:effectExtent l="0" t="0" r="3810" b="1905"/>
            <wp:docPr id="15" name="Grafik 15" descr="C:\Users\Thomas\Desktop\Documents\Bio-Nickl.de\00 Neue Dokumente ab 1.1.2018\Ikon Stoffwechsel Bild 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Desktop\Documents\Bio-Nickl.de\00 Neue Dokumente ab 1.1.2018\Ikon Stoffwechsel Bild N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9418" cy="876180"/>
                    </a:xfrm>
                    <a:prstGeom prst="rect">
                      <a:avLst/>
                    </a:prstGeom>
                    <a:noFill/>
                    <a:ln>
                      <a:noFill/>
                    </a:ln>
                  </pic:spPr>
                </pic:pic>
              </a:graphicData>
            </a:graphic>
          </wp:inline>
        </w:drawing>
      </w:r>
    </w:p>
    <w:p w:rsidR="00081F25" w:rsidRDefault="00840DFF" w:rsidP="00E61C78">
      <w:pPr>
        <w:jc w:val="both"/>
      </w:pPr>
      <w:r>
        <w:lastRenderedPageBreak/>
        <w:t>Der Stoffwechsel lässt sich auch rein symbolisch darstellen, wobei das gefüllte Reagenzglas die Stoffe und der Blitz die Energie symbolisieren. Die beiden Pfeile im Kreis stehen für die Umwandlung. Allerdings kommt der Stoff-Kreislauf erstmals in der 6. Klasse vor beim Ver</w:t>
      </w:r>
      <w:r>
        <w:softHyphen/>
        <w:t>gleich von Zellatmung und Photosynthese und zunächst sind die Kinder mit Stoffen in Rea</w:t>
      </w:r>
      <w:r>
        <w:softHyphen/>
        <w:t>genzgläsern noch nicht vertraut.</w:t>
      </w:r>
    </w:p>
    <w:p w:rsidR="00081F25" w:rsidRDefault="00081F25" w:rsidP="00FF5B5D"/>
    <w:p w:rsidR="00081F25" w:rsidRDefault="00081F25" w:rsidP="00840DFF">
      <w:pPr>
        <w:spacing w:after="120"/>
      </w:pPr>
      <w:r>
        <w:t>Alternatives Ikon für Fortpflanzung:</w:t>
      </w:r>
    </w:p>
    <w:p w:rsidR="00081F25" w:rsidRDefault="00081F25" w:rsidP="00FF5B5D">
      <w:r>
        <w:rPr>
          <w:noProof/>
          <w:lang w:eastAsia="de-DE"/>
        </w:rPr>
        <w:drawing>
          <wp:inline distT="0" distB="0" distL="0" distR="0">
            <wp:extent cx="1100014" cy="777240"/>
            <wp:effectExtent l="0" t="0" r="5080" b="3810"/>
            <wp:docPr id="17" name="Grafik 17" descr="C:\Users\Thomas\Desktop\Documents\Bio-Nickl.de\00 Neue Dokumente ab 1.1.2018\Ikon Fortpflanzung Bild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esktop\Documents\Bio-Nickl.de\00 Neue Dokumente ab 1.1.2018\Ikon Fortpflanzung Bild 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0120" cy="777315"/>
                    </a:xfrm>
                    <a:prstGeom prst="rect">
                      <a:avLst/>
                    </a:prstGeom>
                    <a:noFill/>
                    <a:ln>
                      <a:noFill/>
                    </a:ln>
                  </pic:spPr>
                </pic:pic>
              </a:graphicData>
            </a:graphic>
          </wp:inline>
        </w:drawing>
      </w:r>
    </w:p>
    <w:p w:rsidR="00081F25" w:rsidRDefault="00081F25" w:rsidP="00FF5B5D"/>
    <w:p w:rsidR="00081F25" w:rsidRDefault="00840DFF" w:rsidP="00E61C78">
      <w:pPr>
        <w:jc w:val="both"/>
      </w:pPr>
      <w:r>
        <w:t xml:space="preserve">Eine Eizelle und zwei Spermienzellen stehen für </w:t>
      </w:r>
      <w:r w:rsidR="00E61C78">
        <w:t>„</w:t>
      </w:r>
      <w:r w:rsidR="00D266E1">
        <w:t>Fortpflanzung</w:t>
      </w:r>
      <w:r w:rsidR="00E61C78">
        <w:t>“</w:t>
      </w:r>
      <w:r w:rsidR="00D266E1">
        <w:t xml:space="preserve">. Allerdings werden diese Zelltypen erst am Ende der Menschenkunde besprochen und </w:t>
      </w:r>
      <w:r w:rsidR="00E61C78">
        <w:t xml:space="preserve">außerdem thematisiert </w:t>
      </w:r>
      <w:r w:rsidR="00D266E1">
        <w:t>dieses Ikon die beiden anderen Begriffe „Wachstum“ und „Entwicklung“ nicht, die aber aus dem Familien-Bild durchaus herausgelesen werden können (das Kind ist kleiner als die Erwachse</w:t>
      </w:r>
      <w:r w:rsidR="00E61C78">
        <w:softHyphen/>
      </w:r>
      <w:r w:rsidR="00D266E1">
        <w:t>nen und sein Kopf ist im Verhältnis zum Körper größer).</w:t>
      </w:r>
    </w:p>
    <w:p w:rsidR="009F4F26" w:rsidRDefault="009F4F26" w:rsidP="00FF5B5D">
      <w:bookmarkStart w:id="0" w:name="_GoBack"/>
      <w:bookmarkEnd w:id="0"/>
    </w:p>
    <w:p w:rsidR="009F4F26" w:rsidRPr="009F4F26" w:rsidRDefault="009F4F26" w:rsidP="009F4F26">
      <w:pPr>
        <w:spacing w:after="120"/>
        <w:rPr>
          <w:b/>
          <w:sz w:val="28"/>
          <w:szCs w:val="28"/>
        </w:rPr>
      </w:pPr>
      <w:r w:rsidRPr="009F4F26">
        <w:rPr>
          <w:b/>
          <w:sz w:val="28"/>
          <w:szCs w:val="28"/>
        </w:rPr>
        <w:t>Einsatz im Unterricht</w:t>
      </w:r>
    </w:p>
    <w:p w:rsidR="00081F25" w:rsidRDefault="009F4F26" w:rsidP="00E61C78">
      <w:pPr>
        <w:jc w:val="both"/>
      </w:pPr>
      <w:r>
        <w:t>Einführung der Anforderungen:</w:t>
      </w:r>
    </w:p>
    <w:p w:rsidR="009F4F26" w:rsidRDefault="009F4F26" w:rsidP="00E61C78">
      <w:pPr>
        <w:jc w:val="both"/>
      </w:pPr>
      <w:r>
        <w:t>–</w:t>
      </w:r>
      <w:r>
        <w:tab/>
        <w:t xml:space="preserve">Zunächst werden den Schülern nur die Ikons vorgestellt, ohne Text. Sie beschreiben, was </w:t>
      </w:r>
      <w:r>
        <w:tab/>
        <w:t xml:space="preserve">sie darauf sehen und stellen Vermutungen über den Zusammenhang mit Anforderungen </w:t>
      </w:r>
      <w:r>
        <w:tab/>
        <w:t>an Lebewesen an.</w:t>
      </w:r>
    </w:p>
    <w:p w:rsidR="009F4F26" w:rsidRDefault="009F4F26" w:rsidP="00E61C78">
      <w:pPr>
        <w:jc w:val="both"/>
      </w:pPr>
      <w:r>
        <w:t>–</w:t>
      </w:r>
      <w:r>
        <w:tab/>
        <w:t xml:space="preserve">Dann werden den Schülern die im LehrplanPLUS aufgeführten Formulierungen der vier </w:t>
      </w:r>
      <w:r>
        <w:tab/>
        <w:t>Anforderungen vorgestellt. Die Schüler ordnen sie begründet den Ikons zu.</w:t>
      </w:r>
    </w:p>
    <w:p w:rsidR="009F4F26" w:rsidRDefault="009F4F26" w:rsidP="00E61C78">
      <w:pPr>
        <w:spacing w:after="120"/>
        <w:jc w:val="both"/>
      </w:pPr>
      <w:r>
        <w:t>–</w:t>
      </w:r>
      <w:r>
        <w:tab/>
        <w:t>Die Schüler erhalten die am Anfang dieses Dokuments stehende Tabelle ausgedruckt.</w:t>
      </w:r>
    </w:p>
    <w:p w:rsidR="009F4F26" w:rsidRDefault="009F4F26" w:rsidP="00E61C78">
      <w:pPr>
        <w:jc w:val="both"/>
      </w:pPr>
      <w:r>
        <w:t>Anwendung im Folgeunterricht:</w:t>
      </w:r>
    </w:p>
    <w:p w:rsidR="009F4F26" w:rsidRDefault="009F4F26" w:rsidP="00E61C78">
      <w:pPr>
        <w:jc w:val="both"/>
      </w:pPr>
      <w:r>
        <w:t>–</w:t>
      </w:r>
      <w:r>
        <w:tab/>
        <w:t>Die Tabelle oder die vier Ikons ohne Text sind z. B. als Applikationen oder Daueraus</w:t>
      </w:r>
      <w:r>
        <w:softHyphen/>
      </w:r>
      <w:r>
        <w:tab/>
        <w:t xml:space="preserve">hang im Unterrichtsraum ständig sichtbar, so dass im Unterricht auf sie verwiesen </w:t>
      </w:r>
      <w:r>
        <w:tab/>
        <w:t>werden kann.</w:t>
      </w:r>
    </w:p>
    <w:p w:rsidR="009F4F26" w:rsidRDefault="009F4F26" w:rsidP="00E61C78">
      <w:pPr>
        <w:jc w:val="both"/>
      </w:pPr>
      <w:r>
        <w:t>–</w:t>
      </w:r>
      <w:r>
        <w:tab/>
        <w:t xml:space="preserve">Ggf. erhalten die Schüler das passende Ikon für das jeweilige Unterrichtsthema zum </w:t>
      </w:r>
      <w:r>
        <w:tab/>
        <w:t>Einkleben ins Heft.</w:t>
      </w:r>
    </w:p>
    <w:p w:rsidR="009F4F26" w:rsidRDefault="009F4F26" w:rsidP="00E61C78">
      <w:pPr>
        <w:jc w:val="both"/>
      </w:pPr>
      <w:r>
        <w:t>–</w:t>
      </w:r>
      <w:r>
        <w:tab/>
        <w:t xml:space="preserve">Wenn das Thema Wirbeltiere in der 6. Klasse nicht nach den Anforderungen gegliedert </w:t>
      </w:r>
      <w:r w:rsidR="005A7891">
        <w:tab/>
      </w:r>
      <w:r>
        <w:t>wird, können anhand der Ikons die jeweils betrachteten Aspekte des Referenz-Organis</w:t>
      </w:r>
      <w:r w:rsidR="005A7891">
        <w:softHyphen/>
      </w:r>
      <w:r w:rsidR="005A7891">
        <w:tab/>
      </w:r>
      <w:r>
        <w:t xml:space="preserve">mus </w:t>
      </w:r>
      <w:r w:rsidR="005A7891">
        <w:t>den Anforderungen zugeordnet werden.</w:t>
      </w:r>
    </w:p>
    <w:p w:rsidR="00081F25" w:rsidRDefault="00081F25" w:rsidP="00FF5B5D"/>
    <w:p w:rsidR="00081F25" w:rsidRPr="005A7891" w:rsidRDefault="005A7891" w:rsidP="005A7891">
      <w:pPr>
        <w:jc w:val="right"/>
        <w:rPr>
          <w:sz w:val="20"/>
          <w:szCs w:val="20"/>
        </w:rPr>
      </w:pPr>
      <w:r w:rsidRPr="005A7891">
        <w:rPr>
          <w:sz w:val="20"/>
          <w:szCs w:val="20"/>
        </w:rPr>
        <w:t>Nickl, Januar 2019</w:t>
      </w:r>
    </w:p>
    <w:p w:rsidR="00081F25" w:rsidRDefault="00081F25" w:rsidP="00FF5B5D"/>
    <w:p w:rsidR="00081F25" w:rsidRDefault="00081F25" w:rsidP="00FF5B5D"/>
    <w:p w:rsidR="00081F25" w:rsidRDefault="00081F25" w:rsidP="00FF5B5D"/>
    <w:p w:rsidR="00081F25" w:rsidRDefault="00081F25" w:rsidP="00FF5B5D"/>
    <w:p w:rsidR="00081F25" w:rsidRDefault="00081F25" w:rsidP="00FF5B5D"/>
    <w:sectPr w:rsidR="00081F25" w:rsidSect="002B1D1E">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74" w:rsidRDefault="00862574" w:rsidP="00D93EFE">
      <w:r>
        <w:separator/>
      </w:r>
    </w:p>
  </w:endnote>
  <w:endnote w:type="continuationSeparator" w:id="0">
    <w:p w:rsidR="00862574" w:rsidRDefault="00862574" w:rsidP="00D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74" w:rsidRDefault="00862574" w:rsidP="00D93EFE">
      <w:r>
        <w:separator/>
      </w:r>
    </w:p>
  </w:footnote>
  <w:footnote w:type="continuationSeparator" w:id="0">
    <w:p w:rsidR="00862574" w:rsidRDefault="00862574" w:rsidP="00D9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36F0"/>
    <w:rsid w:val="00026D77"/>
    <w:rsid w:val="000270C3"/>
    <w:rsid w:val="00033495"/>
    <w:rsid w:val="00081F25"/>
    <w:rsid w:val="000C4C89"/>
    <w:rsid w:val="000C76E9"/>
    <w:rsid w:val="000F3148"/>
    <w:rsid w:val="00100386"/>
    <w:rsid w:val="00103DBD"/>
    <w:rsid w:val="00104750"/>
    <w:rsid w:val="00126F9F"/>
    <w:rsid w:val="00167F0F"/>
    <w:rsid w:val="00195A11"/>
    <w:rsid w:val="001B3453"/>
    <w:rsid w:val="001D5E1E"/>
    <w:rsid w:val="001E1DE7"/>
    <w:rsid w:val="001E6634"/>
    <w:rsid w:val="001F4435"/>
    <w:rsid w:val="00212456"/>
    <w:rsid w:val="002216C9"/>
    <w:rsid w:val="00223325"/>
    <w:rsid w:val="00243F84"/>
    <w:rsid w:val="00244F79"/>
    <w:rsid w:val="002535F2"/>
    <w:rsid w:val="002708A3"/>
    <w:rsid w:val="00272865"/>
    <w:rsid w:val="00277DDA"/>
    <w:rsid w:val="00292FBF"/>
    <w:rsid w:val="00294E41"/>
    <w:rsid w:val="002B1D1E"/>
    <w:rsid w:val="002D3D1A"/>
    <w:rsid w:val="002D3D89"/>
    <w:rsid w:val="002E1106"/>
    <w:rsid w:val="00300A95"/>
    <w:rsid w:val="00301E3B"/>
    <w:rsid w:val="00363EA9"/>
    <w:rsid w:val="003671ED"/>
    <w:rsid w:val="00367AD2"/>
    <w:rsid w:val="00376C3E"/>
    <w:rsid w:val="00390FDE"/>
    <w:rsid w:val="003B0323"/>
    <w:rsid w:val="003D5942"/>
    <w:rsid w:val="003F43B1"/>
    <w:rsid w:val="0040000E"/>
    <w:rsid w:val="00407B61"/>
    <w:rsid w:val="004A676A"/>
    <w:rsid w:val="004A6903"/>
    <w:rsid w:val="004D413F"/>
    <w:rsid w:val="004D5465"/>
    <w:rsid w:val="00501B00"/>
    <w:rsid w:val="00505F54"/>
    <w:rsid w:val="00513DF7"/>
    <w:rsid w:val="0059377F"/>
    <w:rsid w:val="005A4AB0"/>
    <w:rsid w:val="005A7891"/>
    <w:rsid w:val="005B31F7"/>
    <w:rsid w:val="005C006F"/>
    <w:rsid w:val="005C3ECE"/>
    <w:rsid w:val="005E52EB"/>
    <w:rsid w:val="005F1773"/>
    <w:rsid w:val="005F2AE9"/>
    <w:rsid w:val="00601570"/>
    <w:rsid w:val="00602A3D"/>
    <w:rsid w:val="00621F0E"/>
    <w:rsid w:val="00634510"/>
    <w:rsid w:val="00636AB8"/>
    <w:rsid w:val="0064322A"/>
    <w:rsid w:val="00651A8D"/>
    <w:rsid w:val="006523DC"/>
    <w:rsid w:val="00671C28"/>
    <w:rsid w:val="0067250C"/>
    <w:rsid w:val="00680C50"/>
    <w:rsid w:val="006B6219"/>
    <w:rsid w:val="006B71DF"/>
    <w:rsid w:val="00700F9E"/>
    <w:rsid w:val="00704F94"/>
    <w:rsid w:val="00705C14"/>
    <w:rsid w:val="007073A2"/>
    <w:rsid w:val="00730A92"/>
    <w:rsid w:val="00731305"/>
    <w:rsid w:val="00742418"/>
    <w:rsid w:val="00762E5A"/>
    <w:rsid w:val="0078783B"/>
    <w:rsid w:val="007A2E89"/>
    <w:rsid w:val="007A4D06"/>
    <w:rsid w:val="007B035D"/>
    <w:rsid w:val="007B10D9"/>
    <w:rsid w:val="007C30FC"/>
    <w:rsid w:val="007C5FDA"/>
    <w:rsid w:val="007D2269"/>
    <w:rsid w:val="007E77B8"/>
    <w:rsid w:val="007F2728"/>
    <w:rsid w:val="007F7A1B"/>
    <w:rsid w:val="00804B26"/>
    <w:rsid w:val="00814117"/>
    <w:rsid w:val="00820B29"/>
    <w:rsid w:val="008236CB"/>
    <w:rsid w:val="008248AD"/>
    <w:rsid w:val="00840DFF"/>
    <w:rsid w:val="00862574"/>
    <w:rsid w:val="008A167A"/>
    <w:rsid w:val="008B66F2"/>
    <w:rsid w:val="008C58AE"/>
    <w:rsid w:val="008E13EC"/>
    <w:rsid w:val="008F711D"/>
    <w:rsid w:val="00901AB5"/>
    <w:rsid w:val="009138A5"/>
    <w:rsid w:val="0091776A"/>
    <w:rsid w:val="0092143D"/>
    <w:rsid w:val="00925B4F"/>
    <w:rsid w:val="00945F2B"/>
    <w:rsid w:val="009520A8"/>
    <w:rsid w:val="00956124"/>
    <w:rsid w:val="00964951"/>
    <w:rsid w:val="0096772B"/>
    <w:rsid w:val="009B10E5"/>
    <w:rsid w:val="009B4346"/>
    <w:rsid w:val="009D0045"/>
    <w:rsid w:val="009D6888"/>
    <w:rsid w:val="009F3A3F"/>
    <w:rsid w:val="009F4F26"/>
    <w:rsid w:val="009F541B"/>
    <w:rsid w:val="00A073E6"/>
    <w:rsid w:val="00A10C08"/>
    <w:rsid w:val="00A35293"/>
    <w:rsid w:val="00A82F9C"/>
    <w:rsid w:val="00A85E9A"/>
    <w:rsid w:val="00A96C40"/>
    <w:rsid w:val="00AB35F1"/>
    <w:rsid w:val="00AB38F4"/>
    <w:rsid w:val="00AD596B"/>
    <w:rsid w:val="00AF3750"/>
    <w:rsid w:val="00AF6FB3"/>
    <w:rsid w:val="00B024B2"/>
    <w:rsid w:val="00B127BA"/>
    <w:rsid w:val="00B22205"/>
    <w:rsid w:val="00B37134"/>
    <w:rsid w:val="00B53352"/>
    <w:rsid w:val="00B647E5"/>
    <w:rsid w:val="00B702EC"/>
    <w:rsid w:val="00B77DF4"/>
    <w:rsid w:val="00B826AC"/>
    <w:rsid w:val="00BB0598"/>
    <w:rsid w:val="00BC0AC0"/>
    <w:rsid w:val="00BC4F36"/>
    <w:rsid w:val="00BE3D26"/>
    <w:rsid w:val="00BF3CAD"/>
    <w:rsid w:val="00C24818"/>
    <w:rsid w:val="00C31C17"/>
    <w:rsid w:val="00C43C7D"/>
    <w:rsid w:val="00C7536C"/>
    <w:rsid w:val="00C8484F"/>
    <w:rsid w:val="00C94E41"/>
    <w:rsid w:val="00C973BD"/>
    <w:rsid w:val="00CA0C27"/>
    <w:rsid w:val="00CA3363"/>
    <w:rsid w:val="00CA6ED5"/>
    <w:rsid w:val="00CB45A4"/>
    <w:rsid w:val="00CC7661"/>
    <w:rsid w:val="00CE69CF"/>
    <w:rsid w:val="00CF41AB"/>
    <w:rsid w:val="00D030C1"/>
    <w:rsid w:val="00D1436C"/>
    <w:rsid w:val="00D266E1"/>
    <w:rsid w:val="00D26C56"/>
    <w:rsid w:val="00D43E19"/>
    <w:rsid w:val="00D6164C"/>
    <w:rsid w:val="00D71C3A"/>
    <w:rsid w:val="00D84797"/>
    <w:rsid w:val="00D93941"/>
    <w:rsid w:val="00D93EFE"/>
    <w:rsid w:val="00D97332"/>
    <w:rsid w:val="00DC5B5A"/>
    <w:rsid w:val="00DC7C63"/>
    <w:rsid w:val="00DD01F4"/>
    <w:rsid w:val="00DD5FF7"/>
    <w:rsid w:val="00E00083"/>
    <w:rsid w:val="00E10B24"/>
    <w:rsid w:val="00E413A4"/>
    <w:rsid w:val="00E4206C"/>
    <w:rsid w:val="00E5248A"/>
    <w:rsid w:val="00E54C56"/>
    <w:rsid w:val="00E5501C"/>
    <w:rsid w:val="00E61C78"/>
    <w:rsid w:val="00E84855"/>
    <w:rsid w:val="00E971FC"/>
    <w:rsid w:val="00EA0560"/>
    <w:rsid w:val="00EB1B90"/>
    <w:rsid w:val="00ED2E0A"/>
    <w:rsid w:val="00EE4E25"/>
    <w:rsid w:val="00EE6070"/>
    <w:rsid w:val="00EF1E7E"/>
    <w:rsid w:val="00EF6F91"/>
    <w:rsid w:val="00F21F7C"/>
    <w:rsid w:val="00F27E39"/>
    <w:rsid w:val="00F45F18"/>
    <w:rsid w:val="00F46FFB"/>
    <w:rsid w:val="00F640BC"/>
    <w:rsid w:val="00F67A75"/>
    <w:rsid w:val="00FA353F"/>
    <w:rsid w:val="00FA3794"/>
    <w:rsid w:val="00FA40BF"/>
    <w:rsid w:val="00FA4714"/>
    <w:rsid w:val="00FA6262"/>
    <w:rsid w:val="00FB2BB2"/>
    <w:rsid w:val="00FD19AA"/>
    <w:rsid w:val="00FD4671"/>
    <w:rsid w:val="00FD6503"/>
    <w:rsid w:val="00FE3F5F"/>
    <w:rsid w:val="00FF2FB7"/>
    <w:rsid w:val="00FF5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318339909">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16081164">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10</cp:revision>
  <cp:lastPrinted>2018-12-31T14:17:00Z</cp:lastPrinted>
  <dcterms:created xsi:type="dcterms:W3CDTF">2018-12-16T12:02:00Z</dcterms:created>
  <dcterms:modified xsi:type="dcterms:W3CDTF">2019-01-02T11:32:00Z</dcterms:modified>
</cp:coreProperties>
</file>