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4E3A" w14:textId="77777777" w:rsidR="00271D4E" w:rsidRPr="00291983" w:rsidRDefault="00271D4E" w:rsidP="00271D4E">
      <w:pPr>
        <w:pStyle w:val="KeinLeerraum"/>
        <w:jc w:val="center"/>
        <w:rPr>
          <w:b/>
          <w:sz w:val="32"/>
          <w:szCs w:val="32"/>
        </w:rPr>
      </w:pPr>
      <w:r>
        <w:rPr>
          <w:b/>
          <w:sz w:val="32"/>
          <w:szCs w:val="32"/>
        </w:rPr>
        <w:t xml:space="preserve">Lernprogramm </w:t>
      </w:r>
      <w:r w:rsidRPr="00291983">
        <w:rPr>
          <w:b/>
          <w:sz w:val="32"/>
          <w:szCs w:val="32"/>
        </w:rPr>
        <w:t>Enzyme in Jgst. 10 und 11</w:t>
      </w:r>
    </w:p>
    <w:p w14:paraId="2807D320" w14:textId="77777777" w:rsidR="00271D4E" w:rsidRPr="00291983" w:rsidRDefault="00271D4E" w:rsidP="00271D4E">
      <w:pPr>
        <w:pStyle w:val="KeinLeerraum"/>
        <w:jc w:val="center"/>
        <w:rPr>
          <w:b/>
        </w:rPr>
      </w:pPr>
      <w:r w:rsidRPr="00291983">
        <w:rPr>
          <w:b/>
        </w:rPr>
        <w:t>Evaluations- und Übungsprogramm für naturwissenschaftliche Arbeits</w:t>
      </w:r>
      <w:r>
        <w:rPr>
          <w:b/>
        </w:rPr>
        <w:t>- und Darstellungs</w:t>
      </w:r>
      <w:r w:rsidRPr="00291983">
        <w:rPr>
          <w:b/>
        </w:rPr>
        <w:t>weisen</w:t>
      </w:r>
      <w:r>
        <w:rPr>
          <w:b/>
        </w:rPr>
        <w:t xml:space="preserve"> </w:t>
      </w:r>
      <w:r w:rsidRPr="00291983">
        <w:rPr>
          <w:b/>
        </w:rPr>
        <w:t>am Beispiel der Enzyme</w:t>
      </w:r>
    </w:p>
    <w:p w14:paraId="4F3B341D" w14:textId="77777777" w:rsidR="00271D4E" w:rsidRDefault="00271D4E" w:rsidP="00271D4E">
      <w:pPr>
        <w:pStyle w:val="KeinLeerraum"/>
      </w:pPr>
    </w:p>
    <w:p w14:paraId="2D4B0CEF" w14:textId="77777777" w:rsidR="00271D4E" w:rsidRDefault="00271D4E" w:rsidP="00271D4E">
      <w:pPr>
        <w:pStyle w:val="KeinLeerraum"/>
      </w:pPr>
    </w:p>
    <w:p w14:paraId="333C02D8" w14:textId="77777777" w:rsidR="00271D4E" w:rsidRPr="003500B7" w:rsidRDefault="00271D4E" w:rsidP="00271D4E">
      <w:pPr>
        <w:pStyle w:val="KeinLeerraum"/>
        <w:rPr>
          <w:b/>
          <w:sz w:val="28"/>
          <w:szCs w:val="28"/>
        </w:rPr>
      </w:pPr>
      <w:r>
        <w:rPr>
          <w:b/>
          <w:sz w:val="28"/>
          <w:szCs w:val="28"/>
        </w:rPr>
        <w:t>1</w:t>
      </w:r>
      <w:r>
        <w:rPr>
          <w:b/>
          <w:sz w:val="28"/>
          <w:szCs w:val="28"/>
        </w:rPr>
        <w:tab/>
        <w:t>Worum geht es in diesem Programm?</w:t>
      </w:r>
    </w:p>
    <w:p w14:paraId="2045E007" w14:textId="77777777" w:rsidR="00271D4E" w:rsidRDefault="00271D4E" w:rsidP="00271D4E">
      <w:pPr>
        <w:pStyle w:val="KeinLeerraum"/>
        <w:rPr>
          <w:b/>
        </w:rPr>
      </w:pPr>
    </w:p>
    <w:p w14:paraId="33B031ED" w14:textId="77777777" w:rsidR="00271D4E" w:rsidRPr="00291983" w:rsidRDefault="00271D4E" w:rsidP="00271D4E">
      <w:pPr>
        <w:pStyle w:val="KeinLeerraum"/>
        <w:spacing w:after="100"/>
        <w:rPr>
          <w:b/>
        </w:rPr>
      </w:pPr>
      <w:r>
        <w:rPr>
          <w:b/>
        </w:rPr>
        <w:t>Teilweise erstaunliche Defizite in den höheren Jahrgangsstufen</w:t>
      </w:r>
    </w:p>
    <w:p w14:paraId="09783295" w14:textId="62E66502" w:rsidR="00271D4E" w:rsidRDefault="00271D4E" w:rsidP="00271D4E">
      <w:pPr>
        <w:pStyle w:val="KeinLeerraum"/>
        <w:jc w:val="both"/>
      </w:pPr>
      <w:r>
        <w:t xml:space="preserve">Bei nicht wenigen Schülern der 10. und 11. Jahrgangsstufe, aber auch in Abiturprüfungen </w:t>
      </w:r>
      <w:r w:rsidR="0077743F">
        <w:t>werden immer wieder</w:t>
      </w:r>
      <w:r>
        <w:t xml:space="preserve"> massive Defizite bei der Durchdringung von Versuchsaufbauten bzw. bei der Darstellung von Versuchsergebnissen in Diagrammform festgestellt. Dies war der Anlass zur Erstellung des vorliegenden Programms, das für die Durchführung in der 10. Jahrgangsstufe beim Thema </w:t>
      </w:r>
      <w:r w:rsidR="0077743F">
        <w:t>„</w:t>
      </w:r>
      <w:r>
        <w:t>Verdauung</w:t>
      </w:r>
      <w:r w:rsidR="0077743F">
        <w:t>“</w:t>
      </w:r>
      <w:r>
        <w:t xml:space="preserve"> </w:t>
      </w:r>
      <w:r w:rsidR="0077743F">
        <w:t>sowie</w:t>
      </w:r>
      <w:r>
        <w:t xml:space="preserve">  beim Thema „Bedeutung und Regulation enzy</w:t>
      </w:r>
      <w:r>
        <w:softHyphen/>
      </w:r>
      <w:r w:rsidR="0077743F">
        <w:softHyphen/>
      </w:r>
      <w:r>
        <w:t>ma</w:t>
      </w:r>
      <w:r w:rsidR="0077743F">
        <w:softHyphen/>
      </w:r>
      <w:r>
        <w:t>tischer Prozesse“ am Anfang der 11. Jahrgangsstufe ausgelegt ist. Je nach dem Ergebnis der Vorevaluation werden die jeweiligen Bausteine des Programms</w:t>
      </w:r>
      <w:r w:rsidR="0077743F">
        <w:t xml:space="preserve"> entweder</w:t>
      </w:r>
      <w:r>
        <w:t xml:space="preserve"> intensiv durch</w:t>
      </w:r>
      <w:r w:rsidR="0077743F">
        <w:softHyphen/>
      </w:r>
      <w:r>
        <w:t>geführt, nur kurz vorgestellt oder weggelassen. In erster Linie geht es dabei weniger um die fach</w:t>
      </w:r>
      <w:r w:rsidR="0077743F">
        <w:softHyphen/>
      </w:r>
      <w:r>
        <w:t>inhalt</w:t>
      </w:r>
      <w:r>
        <w:softHyphen/>
        <w:t>lichen Aspekte der Enzymatik, sondern ganz allgemein um den Weg natur</w:t>
      </w:r>
      <w:r w:rsidR="0077743F">
        <w:softHyphen/>
      </w:r>
      <w:r>
        <w:t>wissenschaftlicher Erkenntnisgewinnung unter besonderer Berücksichtigung der Kommuni</w:t>
      </w:r>
      <w:r w:rsidR="0077743F">
        <w:softHyphen/>
      </w:r>
      <w:r>
        <w:t>ka</w:t>
      </w:r>
      <w:r w:rsidR="0077743F">
        <w:softHyphen/>
      </w:r>
      <w:r>
        <w:t>tionsform des Diagramms. Die Begleitmaterialien geben Beispiele und Anregungen und streben keine Voll</w:t>
      </w:r>
      <w:r>
        <w:softHyphen/>
        <w:t>ständigkeit an.</w:t>
      </w:r>
    </w:p>
    <w:p w14:paraId="63393DAB" w14:textId="77777777" w:rsidR="00271D4E" w:rsidRDefault="00271D4E" w:rsidP="00271D4E">
      <w:pPr>
        <w:pStyle w:val="KeinLeerraum"/>
      </w:pPr>
    </w:p>
    <w:p w14:paraId="25FFA429" w14:textId="77777777" w:rsidR="00271D4E" w:rsidRPr="003500B7" w:rsidRDefault="00ED6614" w:rsidP="00271D4E">
      <w:pPr>
        <w:pStyle w:val="KeinLeerraum"/>
        <w:spacing w:after="100"/>
        <w:rPr>
          <w:b/>
        </w:rPr>
      </w:pPr>
      <w:r>
        <w:rPr>
          <w:b/>
        </w:rPr>
        <w:t>Der Umgang mit Diagrammen</w:t>
      </w:r>
    </w:p>
    <w:p w14:paraId="5B4986F8" w14:textId="77777777" w:rsidR="00271D4E" w:rsidRDefault="00271D4E" w:rsidP="00ED6614">
      <w:pPr>
        <w:pStyle w:val="KeinLeerraum"/>
        <w:jc w:val="both"/>
      </w:pPr>
      <w:r>
        <w:t>Die K</w:t>
      </w:r>
      <w:r w:rsidR="00ED6614">
        <w:t>ompetenzen im Anlegen bzw. Auswerten</w:t>
      </w:r>
      <w:r>
        <w:t xml:space="preserve"> von Diagrammen sind bei Schülern der 10. und 11. Jahrgangsstufe sehr heterogen verteilt. Den Extremfall stellt</w:t>
      </w:r>
      <w:r w:rsidR="00ED6614">
        <w:t>e</w:t>
      </w:r>
      <w:r>
        <w:t xml:space="preserve"> ein Kursteilnehmer dar, der nicht wußte, wie er die Datenpaare aus einer Tabelle in ein Diagramm eintragen soll. </w:t>
      </w:r>
    </w:p>
    <w:p w14:paraId="2ECBBC46" w14:textId="32DAC74D" w:rsidR="00271D4E" w:rsidRDefault="00271D4E" w:rsidP="00ED6614">
      <w:pPr>
        <w:pStyle w:val="KeinLeerraum"/>
        <w:jc w:val="both"/>
      </w:pPr>
      <w:r>
        <w:t>In der Grunds</w:t>
      </w:r>
      <w:r w:rsidR="00ED6614">
        <w:t>chule erlernen die Schüler in der Regel</w:t>
      </w:r>
      <w:r>
        <w:t xml:space="preserve"> den Umgang mit </w:t>
      </w:r>
      <w:r w:rsidR="0077743F">
        <w:t xml:space="preserve">zunächst sehr einfachen </w:t>
      </w:r>
      <w:r>
        <w:t>Säulendiagramm</w:t>
      </w:r>
      <w:r w:rsidR="00ED6614">
        <w:t>en</w:t>
      </w:r>
      <w:r>
        <w:t xml:space="preserve">. Vor allem in Natur und Technik bzw. Geographie wird in der Unterstufe </w:t>
      </w:r>
      <w:r w:rsidR="00ED6614">
        <w:t xml:space="preserve">des Gymnasiums </w:t>
      </w:r>
      <w:r>
        <w:t>d</w:t>
      </w:r>
      <w:r w:rsidR="0077743F">
        <w:t>er Umgang mit dem</w:t>
      </w:r>
      <w:r>
        <w:t xml:space="preserve"> Säulendiagramm </w:t>
      </w:r>
      <w:r w:rsidR="00ED6614">
        <w:t xml:space="preserve">an konkreten naturwissenschaftlichen Beispielen </w:t>
      </w:r>
      <w:r>
        <w:t xml:space="preserve">weiter eingeübt und durch das Liniendiagramm ergänzt. Zwar steht die Darstellung im Diagramm auch im Lehrplan des Mathematikunterrichts, kann </w:t>
      </w:r>
      <w:r w:rsidR="0077743F">
        <w:t xml:space="preserve">dort </w:t>
      </w:r>
      <w:r>
        <w:t>aber oft aufgrund von Zeitmangel nicht vertieft behandelt wer</w:t>
      </w:r>
      <w:r w:rsidR="00ED6614">
        <w:softHyphen/>
      </w:r>
      <w:r>
        <w:t>den, so dass letztlich der naturwissenschaftliche Unter</w:t>
      </w:r>
      <w:r w:rsidR="0077743F">
        <w:softHyphen/>
      </w:r>
      <w:r>
        <w:t>richt die entscheidende Verantwortung im Umgang mit Diagrammen trägt. Zudem gelingt es nicht allen Schülern, die Erkenntnisse aus dem Mathematikunterricht auf naturwissen</w:t>
      </w:r>
      <w:r w:rsidR="0077743F">
        <w:softHyphen/>
      </w:r>
      <w:r>
        <w:t xml:space="preserve">schaftliche Gegebenheiten zu übertragen. Gemäß dem derzeit gültigen Lehrplan (G8, Fassung von 2009 in Jgst. 10 bzw. Fassung von 2012 in Jgst. 11) scheint Biologie </w:t>
      </w:r>
      <w:r w:rsidR="0077743F">
        <w:t xml:space="preserve">(v. a. in der 10. Klasse) </w:t>
      </w:r>
      <w:r>
        <w:t>für ein vertieftes Lernprogramm mehr Zeit zu haben als Chemie oder Physik.</w:t>
      </w:r>
    </w:p>
    <w:p w14:paraId="59029DA6" w14:textId="77777777" w:rsidR="00271D4E" w:rsidRDefault="00271D4E" w:rsidP="00271D4E">
      <w:pPr>
        <w:pStyle w:val="KeinLeerraum"/>
      </w:pPr>
    </w:p>
    <w:p w14:paraId="5466C970" w14:textId="77777777" w:rsidR="00271D4E" w:rsidRPr="001752EB" w:rsidRDefault="00ED6614" w:rsidP="00271D4E">
      <w:pPr>
        <w:pStyle w:val="KeinLeerraum"/>
        <w:spacing w:after="100"/>
        <w:rPr>
          <w:b/>
        </w:rPr>
      </w:pPr>
      <w:r>
        <w:rPr>
          <w:b/>
        </w:rPr>
        <w:t>Der Umgang mit Versuchen</w:t>
      </w:r>
    </w:p>
    <w:p w14:paraId="064AA941" w14:textId="239D8352" w:rsidR="00271D4E" w:rsidRDefault="00271D4E" w:rsidP="00ED6614">
      <w:pPr>
        <w:pStyle w:val="KeinLeerraum"/>
        <w:jc w:val="both"/>
      </w:pPr>
      <w:r>
        <w:t>Bereits in Naturwissenschaftlich Arbeiten (Jgst. 5) begegnen die Schüler in einfacher, biswei</w:t>
      </w:r>
      <w:r w:rsidR="00ED6614">
        <w:softHyphen/>
      </w:r>
      <w:r>
        <w:t>len noch spielerischer Weise dem Weg naturwissenschaftlicher Erkenntnisgewinnung anhand von Experimenten. In den folgenden vier Schuljahren soll dieses Thema in Biologie, Chemie und Physik an möglichst vielen Beispielen immer weiter vertieft und gefestigt werden, was aber v.</w:t>
      </w:r>
      <w:r w:rsidR="00FC77F8">
        <w:t> </w:t>
      </w:r>
      <w:r>
        <w:t xml:space="preserve">a. aufgrund einer pubertären Verweigerungshaltung </w:t>
      </w:r>
      <w:r w:rsidR="00FC77F8">
        <w:t>mancher</w:t>
      </w:r>
      <w:r>
        <w:t xml:space="preserve"> Schüler nicht immer </w:t>
      </w:r>
      <w:r w:rsidR="00ED6614">
        <w:t xml:space="preserve">in wünschenswertem Maß </w:t>
      </w:r>
      <w:r>
        <w:t>gelingt. Deshalb erscheint es sinnvoll, in einer Phase der abklingen</w:t>
      </w:r>
      <w:r w:rsidR="00ED6614">
        <w:softHyphen/>
      </w:r>
      <w:r>
        <w:t>den bzw. bereits überwundenen Pubertät das Thema nocheinmal explizit und ausführlich an</w:t>
      </w:r>
      <w:r w:rsidR="00ED6614">
        <w:softHyphen/>
      </w:r>
      <w:r>
        <w:t>zu</w:t>
      </w:r>
      <w:r w:rsidR="00FC77F8">
        <w:softHyphen/>
      </w:r>
      <w:r>
        <w:t>packen, um etwaige größere Defizite zu beheben.</w:t>
      </w:r>
    </w:p>
    <w:p w14:paraId="794BD4BD" w14:textId="77777777" w:rsidR="00271D4E" w:rsidRDefault="00271D4E" w:rsidP="00271D4E">
      <w:pPr>
        <w:pStyle w:val="KeinLeerraum"/>
      </w:pPr>
    </w:p>
    <w:p w14:paraId="6D2D445A" w14:textId="77777777" w:rsidR="00271D4E" w:rsidRDefault="00271D4E" w:rsidP="00271D4E">
      <w:pPr>
        <w:pStyle w:val="KeinLeerraum"/>
        <w:rPr>
          <w:sz w:val="32"/>
        </w:rPr>
      </w:pPr>
    </w:p>
    <w:p w14:paraId="7CA42DE6" w14:textId="77777777" w:rsidR="00271D4E" w:rsidRDefault="00271D4E" w:rsidP="00271D4E">
      <w:pPr>
        <w:pStyle w:val="KeinLeerraum"/>
        <w:rPr>
          <w:sz w:val="32"/>
        </w:rPr>
      </w:pPr>
    </w:p>
    <w:p w14:paraId="4181BE7A" w14:textId="77777777" w:rsidR="00271D4E" w:rsidRPr="00CE1ECC" w:rsidRDefault="00271D4E" w:rsidP="00271D4E">
      <w:pPr>
        <w:pStyle w:val="KeinLeerraum"/>
        <w:rPr>
          <w:sz w:val="32"/>
        </w:rPr>
      </w:pPr>
    </w:p>
    <w:p w14:paraId="297513C8" w14:textId="77777777" w:rsidR="00271D4E" w:rsidRPr="00CE1ECC" w:rsidRDefault="00271D4E" w:rsidP="00271D4E">
      <w:pPr>
        <w:pStyle w:val="KeinLeerraum"/>
        <w:rPr>
          <w:b/>
          <w:sz w:val="28"/>
          <w:szCs w:val="28"/>
        </w:rPr>
      </w:pPr>
      <w:r w:rsidRPr="00CE1ECC">
        <w:rPr>
          <w:b/>
          <w:sz w:val="28"/>
          <w:szCs w:val="28"/>
        </w:rPr>
        <w:lastRenderedPageBreak/>
        <w:t>2</w:t>
      </w:r>
      <w:r w:rsidRPr="00CE1ECC">
        <w:rPr>
          <w:b/>
          <w:sz w:val="28"/>
          <w:szCs w:val="28"/>
        </w:rPr>
        <w:tab/>
        <w:t>Evaluation</w:t>
      </w:r>
    </w:p>
    <w:p w14:paraId="0B84A1BF" w14:textId="77777777" w:rsidR="00271D4E" w:rsidRDefault="00271D4E" w:rsidP="00271D4E">
      <w:pPr>
        <w:pStyle w:val="KeinLeerraum"/>
      </w:pPr>
    </w:p>
    <w:p w14:paraId="7A3DD7CD" w14:textId="77777777" w:rsidR="00271D4E" w:rsidRDefault="00271D4E" w:rsidP="006C7E72">
      <w:pPr>
        <w:pStyle w:val="KeinLeerraum"/>
        <w:jc w:val="both"/>
      </w:pPr>
      <w:r>
        <w:t>Um den Kenntnisstand der Schüler und damit den Nachbesserungsbedarf festzustellen, wird zunächst am Anfang des Schuljahres 10 bzw. 11 eine einleitende Vorevaluation durchgeführt. Zwischenevaluationen und eine Endevaluation dienen der Kontr</w:t>
      </w:r>
      <w:r w:rsidR="006C7E72">
        <w:t>olle des Lernerfolgs. Das Begleitmaterial</w:t>
      </w:r>
      <w:r>
        <w:t xml:space="preserve"> enthält Beispiele</w:t>
      </w:r>
      <w:r w:rsidR="006C7E72">
        <w:t xml:space="preserve"> entsprechender Evaluationsaufgaben</w:t>
      </w:r>
      <w:r>
        <w:t>. Die Evaluationen soll</w:t>
      </w:r>
      <w:r w:rsidR="006C7E72">
        <w:softHyphen/>
      </w:r>
      <w:r>
        <w:t>ten im Unterricht durchgeführt werden, weil die Eintragungen dann höhere Relevanz besitzen und ein vollständiger Rücklauf garantiert ist. Das kostet zwar ein wenig Unterrichtszeit, lohnt sich aber, weil der Unterricht nur auf diese Weise genau auf die Bedürfnisse der Zielgruppe abgestimmt werden kann.</w:t>
      </w:r>
    </w:p>
    <w:p w14:paraId="318CD540" w14:textId="77777777" w:rsidR="00271D4E" w:rsidRDefault="00271D4E" w:rsidP="00271D4E">
      <w:pPr>
        <w:pStyle w:val="KeinLeerraum"/>
      </w:pPr>
    </w:p>
    <w:p w14:paraId="02DDC2CF" w14:textId="77777777" w:rsidR="00271D4E" w:rsidRDefault="00271D4E" w:rsidP="00271D4E">
      <w:pPr>
        <w:pStyle w:val="KeinLeerraum"/>
      </w:pPr>
    </w:p>
    <w:p w14:paraId="1087286A" w14:textId="77777777" w:rsidR="00271D4E" w:rsidRPr="00D710A5" w:rsidRDefault="00271D4E" w:rsidP="00271D4E">
      <w:pPr>
        <w:pStyle w:val="KeinLeerraum"/>
        <w:rPr>
          <w:b/>
        </w:rPr>
      </w:pPr>
      <w:r w:rsidRPr="00D710A5">
        <w:rPr>
          <w:b/>
        </w:rPr>
        <w:t>Gegenstand der Evaluation</w:t>
      </w:r>
      <w:r>
        <w:rPr>
          <w:b/>
        </w:rPr>
        <w:t>en</w:t>
      </w:r>
      <w:r w:rsidRPr="00D710A5">
        <w:rPr>
          <w:b/>
        </w:rPr>
        <w:t xml:space="preserve"> sind vor allem folgende Aspekte:</w:t>
      </w:r>
    </w:p>
    <w:p w14:paraId="2C261A3E" w14:textId="77777777" w:rsidR="00271D4E" w:rsidRDefault="00271D4E" w:rsidP="00271D4E">
      <w:pPr>
        <w:pStyle w:val="KeinLeerraum"/>
      </w:pPr>
    </w:p>
    <w:p w14:paraId="4CC97BB0" w14:textId="77777777" w:rsidR="00271D4E" w:rsidRDefault="00271D4E" w:rsidP="00271D4E">
      <w:pPr>
        <w:pStyle w:val="KeinLeerraum"/>
      </w:pPr>
      <w:r w:rsidRPr="007A3C65">
        <w:rPr>
          <w:u w:val="single"/>
        </w:rPr>
        <w:t>Fachwissen</w:t>
      </w:r>
      <w:r>
        <w:t>:</w:t>
      </w:r>
    </w:p>
    <w:p w14:paraId="689AED7F" w14:textId="77777777" w:rsidR="00271D4E" w:rsidRDefault="00271D4E" w:rsidP="00271D4E">
      <w:pPr>
        <w:pStyle w:val="KeinLeerraum"/>
      </w:pPr>
      <w:r>
        <w:t>–</w:t>
      </w:r>
      <w:r>
        <w:tab/>
        <w:t xml:space="preserve">Aufbau von Proteinen aus Aminosäuren, Vielfalt der Proteine </w:t>
      </w:r>
      <w:r w:rsidRPr="006C7E72">
        <w:rPr>
          <w:sz w:val="20"/>
          <w:szCs w:val="20"/>
        </w:rPr>
        <w:t>(vgl. Biologie Jgst.9)</w:t>
      </w:r>
    </w:p>
    <w:p w14:paraId="1A9603D2" w14:textId="77777777" w:rsidR="00271D4E" w:rsidRDefault="00271D4E" w:rsidP="00271D4E">
      <w:pPr>
        <w:pStyle w:val="KeinLeerraum"/>
      </w:pPr>
      <w:r>
        <w:t>–</w:t>
      </w:r>
      <w:r>
        <w:tab/>
        <w:t>Alltagsvorstellungen zum Begriff „Enyzm“</w:t>
      </w:r>
    </w:p>
    <w:p w14:paraId="081D4B3C" w14:textId="77777777" w:rsidR="00271D4E" w:rsidRDefault="00271D4E" w:rsidP="00271D4E">
      <w:pPr>
        <w:pStyle w:val="KeinLeerraum"/>
      </w:pPr>
      <w:r>
        <w:t>–</w:t>
      </w:r>
      <w:r>
        <w:tab/>
        <w:t>Unterscheidung von Stoff- und Teilchen-Ebene</w:t>
      </w:r>
    </w:p>
    <w:p w14:paraId="66DBFC42" w14:textId="77777777" w:rsidR="00271D4E" w:rsidRDefault="00271D4E" w:rsidP="00271D4E">
      <w:pPr>
        <w:pStyle w:val="KeinLeerraum"/>
      </w:pPr>
      <w:r>
        <w:t>–</w:t>
      </w:r>
      <w:r>
        <w:tab/>
        <w:t xml:space="preserve">Katalyse, Energiediagramm </w:t>
      </w:r>
      <w:r w:rsidRPr="006C7E72">
        <w:rPr>
          <w:sz w:val="20"/>
          <w:szCs w:val="20"/>
        </w:rPr>
        <w:t>(vgl. Chemie NTG Jgst.8 bzw</w:t>
      </w:r>
      <w:r w:rsidR="006C7E72" w:rsidRPr="006C7E72">
        <w:rPr>
          <w:sz w:val="20"/>
          <w:szCs w:val="20"/>
        </w:rPr>
        <w:t>.</w:t>
      </w:r>
      <w:r w:rsidRPr="006C7E72">
        <w:rPr>
          <w:sz w:val="20"/>
          <w:szCs w:val="20"/>
        </w:rPr>
        <w:t xml:space="preserve"> Nicht-NTG Jgst.9)</w:t>
      </w:r>
    </w:p>
    <w:p w14:paraId="20696A69" w14:textId="77777777" w:rsidR="00271D4E" w:rsidRDefault="00271D4E" w:rsidP="00271D4E">
      <w:pPr>
        <w:pStyle w:val="KeinLeerraum"/>
      </w:pPr>
    </w:p>
    <w:p w14:paraId="07241058" w14:textId="77777777" w:rsidR="00271D4E" w:rsidRDefault="00271D4E" w:rsidP="00271D4E">
      <w:pPr>
        <w:pStyle w:val="KeinLeerraum"/>
      </w:pPr>
      <w:r w:rsidRPr="007A3C65">
        <w:rPr>
          <w:u w:val="single"/>
        </w:rPr>
        <w:t>Kommunikation</w:t>
      </w:r>
      <w:r>
        <w:t>:</w:t>
      </w:r>
    </w:p>
    <w:p w14:paraId="0D93BD6A" w14:textId="77777777" w:rsidR="00271D4E" w:rsidRDefault="00271D4E" w:rsidP="00271D4E">
      <w:pPr>
        <w:pStyle w:val="KeinLeerraum"/>
      </w:pPr>
      <w:r>
        <w:t>–</w:t>
      </w:r>
      <w:r>
        <w:tab/>
        <w:t>Beschreiben und Anlegen von Diagrammen</w:t>
      </w:r>
    </w:p>
    <w:p w14:paraId="77D63CE2" w14:textId="77777777" w:rsidR="00271D4E" w:rsidRDefault="00271D4E" w:rsidP="00271D4E">
      <w:pPr>
        <w:pStyle w:val="KeinLeerraum"/>
      </w:pPr>
    </w:p>
    <w:p w14:paraId="70EA9ED6" w14:textId="77777777" w:rsidR="00271D4E" w:rsidRDefault="00271D4E" w:rsidP="00271D4E">
      <w:pPr>
        <w:pStyle w:val="KeinLeerraum"/>
      </w:pPr>
      <w:r w:rsidRPr="009944E3">
        <w:rPr>
          <w:u w:val="single"/>
        </w:rPr>
        <w:t>Erkenntnisgewinn</w:t>
      </w:r>
      <w:r>
        <w:t>:</w:t>
      </w:r>
    </w:p>
    <w:p w14:paraId="73DC77F1" w14:textId="77777777" w:rsidR="00271D4E" w:rsidRDefault="00271D4E" w:rsidP="00271D4E">
      <w:pPr>
        <w:pStyle w:val="KeinLeerraum"/>
      </w:pPr>
      <w:r>
        <w:t>–</w:t>
      </w:r>
      <w:r>
        <w:tab/>
        <w:t>Modelle und Modell-Kritik</w:t>
      </w:r>
    </w:p>
    <w:p w14:paraId="6BF250A9" w14:textId="77777777" w:rsidR="00271D4E" w:rsidRDefault="00271D4E" w:rsidP="00271D4E">
      <w:pPr>
        <w:pStyle w:val="KeinLeerraum"/>
      </w:pPr>
      <w:r>
        <w:t>–</w:t>
      </w:r>
      <w:r>
        <w:tab/>
        <w:t>Verwendung von Messgrößen und Einheiten</w:t>
      </w:r>
    </w:p>
    <w:p w14:paraId="4A0D43D4" w14:textId="1B6A41B3" w:rsidR="00271D4E" w:rsidRDefault="00271D4E" w:rsidP="00271D4E">
      <w:pPr>
        <w:pStyle w:val="KeinLeerraum"/>
      </w:pPr>
      <w:r>
        <w:t>–</w:t>
      </w:r>
      <w:r>
        <w:tab/>
        <w:t xml:space="preserve">Umgang mit Messwerten: </w:t>
      </w:r>
      <w:r w:rsidR="006C7E72">
        <w:t xml:space="preserve">Erfassung und </w:t>
      </w:r>
      <w:r>
        <w:t>Quantifizierung von Versuchsergebnissen</w:t>
      </w:r>
    </w:p>
    <w:p w14:paraId="56673C3A" w14:textId="04827C32" w:rsidR="00FF6E48" w:rsidRDefault="00FF6E48" w:rsidP="00271D4E">
      <w:pPr>
        <w:pStyle w:val="KeinLeerraum"/>
      </w:pPr>
      <w:r>
        <w:t>–</w:t>
      </w:r>
      <w:r>
        <w:tab/>
        <w:t>kritische Betrachtung des Versuchsaufbaus und der Messergebnisse</w:t>
      </w:r>
    </w:p>
    <w:p w14:paraId="79EFED29" w14:textId="55110AA1" w:rsidR="00271D4E" w:rsidRDefault="00271D4E" w:rsidP="00271D4E">
      <w:pPr>
        <w:pStyle w:val="KeinLeerraum"/>
      </w:pPr>
      <w:r>
        <w:t>–</w:t>
      </w:r>
      <w:r>
        <w:tab/>
      </w:r>
      <w:r w:rsidR="00FF6E48">
        <w:t>w</w:t>
      </w:r>
      <w:r>
        <w:t>issenschaftlicher Wert des Erkenntnisgewinns</w:t>
      </w:r>
    </w:p>
    <w:p w14:paraId="046A333C" w14:textId="77777777" w:rsidR="00271D4E" w:rsidRDefault="00271D4E" w:rsidP="00271D4E">
      <w:pPr>
        <w:pStyle w:val="KeinLeerraum"/>
      </w:pPr>
    </w:p>
    <w:p w14:paraId="793C49A7" w14:textId="77777777" w:rsidR="00271D4E" w:rsidRDefault="00271D4E" w:rsidP="00271D4E">
      <w:pPr>
        <w:pStyle w:val="KeinLeerraum"/>
      </w:pPr>
    </w:p>
    <w:p w14:paraId="18E2891A" w14:textId="77777777" w:rsidR="00271D4E" w:rsidRPr="00AB2936" w:rsidRDefault="00271D4E" w:rsidP="00271D4E">
      <w:pPr>
        <w:pStyle w:val="KeinLeerraum"/>
        <w:rPr>
          <w:b/>
          <w:sz w:val="28"/>
          <w:szCs w:val="28"/>
        </w:rPr>
      </w:pPr>
      <w:r>
        <w:rPr>
          <w:b/>
          <w:sz w:val="28"/>
          <w:szCs w:val="28"/>
        </w:rPr>
        <w:t>3</w:t>
      </w:r>
      <w:r w:rsidRPr="00AB2936">
        <w:rPr>
          <w:b/>
          <w:sz w:val="28"/>
          <w:szCs w:val="28"/>
        </w:rPr>
        <w:tab/>
        <w:t>Diagramme</w:t>
      </w:r>
    </w:p>
    <w:p w14:paraId="45B2609E" w14:textId="77777777" w:rsidR="00271D4E" w:rsidRDefault="00271D4E" w:rsidP="00271D4E">
      <w:pPr>
        <w:pStyle w:val="KeinLeerraum"/>
      </w:pPr>
    </w:p>
    <w:p w14:paraId="673173C0" w14:textId="77777777" w:rsidR="00271D4E" w:rsidRDefault="00271D4E" w:rsidP="00271D4E">
      <w:pPr>
        <w:pStyle w:val="KeinLeerraum"/>
        <w:rPr>
          <w:szCs w:val="24"/>
        </w:rPr>
      </w:pPr>
      <w:r>
        <w:rPr>
          <w:szCs w:val="24"/>
        </w:rPr>
        <w:t xml:space="preserve">Bei Schülern </w:t>
      </w:r>
      <w:r w:rsidRPr="00AB2936">
        <w:rPr>
          <w:szCs w:val="24"/>
        </w:rPr>
        <w:t>wiederholt aufgetret</w:t>
      </w:r>
      <w:r>
        <w:rPr>
          <w:szCs w:val="24"/>
        </w:rPr>
        <w:t>ene Probleme mit Diagrammen</w:t>
      </w:r>
      <w:r w:rsidRPr="00AB2936">
        <w:rPr>
          <w:szCs w:val="24"/>
        </w:rPr>
        <w:t>:</w:t>
      </w:r>
    </w:p>
    <w:p w14:paraId="6F326B3B" w14:textId="77777777" w:rsidR="00271D4E" w:rsidRPr="00AB2936" w:rsidRDefault="00271D4E" w:rsidP="00271D4E">
      <w:pPr>
        <w:pStyle w:val="KeinLeerraum"/>
        <w:rPr>
          <w:szCs w:val="24"/>
        </w:rPr>
      </w:pPr>
    </w:p>
    <w:p w14:paraId="7C48B881" w14:textId="77777777" w:rsidR="00271D4E" w:rsidRPr="00AB2936" w:rsidRDefault="00271D4E" w:rsidP="00271D4E">
      <w:pPr>
        <w:pStyle w:val="KeinLeerraum"/>
        <w:rPr>
          <w:szCs w:val="24"/>
        </w:rPr>
      </w:pPr>
      <w:r w:rsidRPr="00AB2936">
        <w:rPr>
          <w:szCs w:val="24"/>
        </w:rPr>
        <w:tab/>
        <w:t>–</w:t>
      </w:r>
      <w:r w:rsidRPr="00AB2936">
        <w:rPr>
          <w:szCs w:val="24"/>
        </w:rPr>
        <w:tab/>
        <w:t xml:space="preserve">In Mathematik werden die Achsen mit x und y beschriftet, in den Naturwissenschaften </w:t>
      </w:r>
      <w:r w:rsidRPr="00AB2936">
        <w:rPr>
          <w:szCs w:val="24"/>
        </w:rPr>
        <w:tab/>
      </w:r>
      <w:r w:rsidRPr="00AB2936">
        <w:rPr>
          <w:szCs w:val="24"/>
        </w:rPr>
        <w:tab/>
        <w:t xml:space="preserve">aber konkret mit den Größen </w:t>
      </w:r>
      <w:r w:rsidR="006C7E72">
        <w:rPr>
          <w:szCs w:val="24"/>
        </w:rPr>
        <w:t xml:space="preserve">und Einheiten </w:t>
      </w:r>
      <w:r w:rsidRPr="00AB2936">
        <w:rPr>
          <w:szCs w:val="24"/>
        </w:rPr>
        <w:t>der Variablen.</w:t>
      </w:r>
    </w:p>
    <w:p w14:paraId="0CDB39A8" w14:textId="77777777" w:rsidR="00271D4E" w:rsidRPr="00AB2936" w:rsidRDefault="00271D4E" w:rsidP="00271D4E">
      <w:pPr>
        <w:pStyle w:val="KeinLeerraum"/>
        <w:rPr>
          <w:szCs w:val="24"/>
        </w:rPr>
      </w:pPr>
      <w:r w:rsidRPr="00AB2936">
        <w:rPr>
          <w:szCs w:val="24"/>
        </w:rPr>
        <w:tab/>
        <w:t>–</w:t>
      </w:r>
      <w:r w:rsidRPr="00AB2936">
        <w:rPr>
          <w:szCs w:val="24"/>
        </w:rPr>
        <w:tab/>
        <w:t>Die Entscheidung, was die abhängige und was die unabhängige Variable ist, fällt vie</w:t>
      </w:r>
      <w:r w:rsidR="006C7E72">
        <w:rPr>
          <w:szCs w:val="24"/>
        </w:rPr>
        <w:softHyphen/>
      </w:r>
      <w:r w:rsidR="006C7E72">
        <w:rPr>
          <w:szCs w:val="24"/>
        </w:rPr>
        <w:tab/>
      </w:r>
      <w:r w:rsidR="006C7E72">
        <w:rPr>
          <w:szCs w:val="24"/>
        </w:rPr>
        <w:tab/>
      </w:r>
      <w:r w:rsidRPr="00AB2936">
        <w:rPr>
          <w:szCs w:val="24"/>
        </w:rPr>
        <w:t>len Schülern schwer.</w:t>
      </w:r>
    </w:p>
    <w:p w14:paraId="513FA132" w14:textId="28B0453E" w:rsidR="00271D4E" w:rsidRPr="00AB2936" w:rsidRDefault="00271D4E" w:rsidP="00271D4E">
      <w:pPr>
        <w:pStyle w:val="KeinLeerraum"/>
        <w:rPr>
          <w:szCs w:val="24"/>
        </w:rPr>
      </w:pPr>
      <w:r w:rsidRPr="00AB2936">
        <w:rPr>
          <w:szCs w:val="24"/>
        </w:rPr>
        <w:tab/>
        <w:t>–</w:t>
      </w:r>
      <w:r w:rsidRPr="00AB2936">
        <w:rPr>
          <w:szCs w:val="24"/>
        </w:rPr>
        <w:tab/>
        <w:t xml:space="preserve">In Mathematik </w:t>
      </w:r>
      <w:r w:rsidR="00FF6E48">
        <w:rPr>
          <w:szCs w:val="24"/>
        </w:rPr>
        <w:t>werden</w:t>
      </w:r>
      <w:r w:rsidRPr="00AB2936">
        <w:rPr>
          <w:szCs w:val="24"/>
        </w:rPr>
        <w:t xml:space="preserve"> meist alle vier Quadranten eines Koordinatensystems</w:t>
      </w:r>
      <w:r w:rsidR="00FF6E48">
        <w:rPr>
          <w:szCs w:val="24"/>
        </w:rPr>
        <w:t xml:space="preserve"> gezeich</w:t>
      </w:r>
      <w:r w:rsidR="00FF6E48">
        <w:rPr>
          <w:szCs w:val="24"/>
        </w:rPr>
        <w:softHyphen/>
      </w:r>
      <w:r w:rsidR="00FF6E48">
        <w:rPr>
          <w:szCs w:val="24"/>
        </w:rPr>
        <w:tab/>
      </w:r>
      <w:r w:rsidR="00FF6E48">
        <w:rPr>
          <w:szCs w:val="24"/>
        </w:rPr>
        <w:tab/>
        <w:t>net</w:t>
      </w:r>
      <w:r w:rsidRPr="00AB2936">
        <w:rPr>
          <w:szCs w:val="24"/>
        </w:rPr>
        <w:t xml:space="preserve">, in </w:t>
      </w:r>
      <w:r w:rsidRPr="00AB2936">
        <w:rPr>
          <w:szCs w:val="24"/>
        </w:rPr>
        <w:tab/>
        <w:t>den Naturwissenschaften aber meist nur de</w:t>
      </w:r>
      <w:r w:rsidR="00FF6E48">
        <w:rPr>
          <w:szCs w:val="24"/>
        </w:rPr>
        <w:t>r</w:t>
      </w:r>
      <w:r w:rsidRPr="00AB2936">
        <w:rPr>
          <w:szCs w:val="24"/>
        </w:rPr>
        <w:t xml:space="preserve"> Quadrant rechts oben.</w:t>
      </w:r>
    </w:p>
    <w:p w14:paraId="1117D9BA" w14:textId="2187D62A" w:rsidR="00271D4E" w:rsidRPr="00AB2936" w:rsidRDefault="00271D4E" w:rsidP="00271D4E">
      <w:pPr>
        <w:pStyle w:val="KeinLeerraum"/>
        <w:rPr>
          <w:szCs w:val="24"/>
        </w:rPr>
      </w:pPr>
      <w:r w:rsidRPr="00AB2936">
        <w:rPr>
          <w:szCs w:val="24"/>
        </w:rPr>
        <w:tab/>
        <w:t>–</w:t>
      </w:r>
      <w:r w:rsidRPr="00AB2936">
        <w:rPr>
          <w:szCs w:val="24"/>
        </w:rPr>
        <w:tab/>
        <w:t>Verwechslung von Messgröße und Einheit</w:t>
      </w:r>
      <w:r w:rsidR="00945A82">
        <w:rPr>
          <w:szCs w:val="24"/>
        </w:rPr>
        <w:t xml:space="preserve"> </w:t>
      </w:r>
      <w:r w:rsidR="00FF6E48">
        <w:rPr>
          <w:szCs w:val="24"/>
        </w:rPr>
        <w:t>sowie weitere</w:t>
      </w:r>
      <w:r w:rsidR="00945A82">
        <w:rPr>
          <w:szCs w:val="24"/>
        </w:rPr>
        <w:t xml:space="preserve"> falsche Zuordnungen</w:t>
      </w:r>
    </w:p>
    <w:p w14:paraId="5B0870E3" w14:textId="77777777" w:rsidR="00271D4E" w:rsidRPr="00AB2936" w:rsidRDefault="00271D4E" w:rsidP="00271D4E">
      <w:pPr>
        <w:pStyle w:val="KeinLeerraum"/>
        <w:rPr>
          <w:szCs w:val="24"/>
        </w:rPr>
      </w:pPr>
      <w:r w:rsidRPr="00AB2936">
        <w:rPr>
          <w:szCs w:val="24"/>
        </w:rPr>
        <w:tab/>
        <w:t>–</w:t>
      </w:r>
      <w:r w:rsidRPr="00AB2936">
        <w:rPr>
          <w:szCs w:val="24"/>
        </w:rPr>
        <w:tab/>
        <w:t xml:space="preserve">Vernachlässigung der </w:t>
      </w:r>
      <w:r w:rsidR="00945A82">
        <w:rPr>
          <w:szCs w:val="24"/>
        </w:rPr>
        <w:t>Achsen-</w:t>
      </w:r>
      <w:r w:rsidRPr="00AB2936">
        <w:rPr>
          <w:szCs w:val="24"/>
        </w:rPr>
        <w:t>Beschriftung</w:t>
      </w:r>
    </w:p>
    <w:p w14:paraId="6DDF96C5" w14:textId="77777777" w:rsidR="00271D4E" w:rsidRPr="00AB2936" w:rsidRDefault="00271D4E" w:rsidP="00271D4E">
      <w:pPr>
        <w:pStyle w:val="KeinLeerraum"/>
        <w:rPr>
          <w:szCs w:val="24"/>
        </w:rPr>
      </w:pPr>
      <w:r w:rsidRPr="00AB2936">
        <w:rPr>
          <w:szCs w:val="24"/>
        </w:rPr>
        <w:tab/>
        <w:t>–</w:t>
      </w:r>
      <w:r w:rsidRPr="00AB2936">
        <w:rPr>
          <w:szCs w:val="24"/>
        </w:rPr>
        <w:tab/>
        <w:t>Probleme beim Ablesen der Zahlenwerte aus einem Diagramm</w:t>
      </w:r>
    </w:p>
    <w:p w14:paraId="35A7E965" w14:textId="50964BAC" w:rsidR="00271D4E" w:rsidRPr="00AB2936" w:rsidRDefault="00271D4E" w:rsidP="00271D4E">
      <w:pPr>
        <w:pStyle w:val="KeinLeerraum"/>
        <w:rPr>
          <w:szCs w:val="24"/>
        </w:rPr>
      </w:pPr>
      <w:r w:rsidRPr="00AB2936">
        <w:rPr>
          <w:szCs w:val="24"/>
        </w:rPr>
        <w:tab/>
        <w:t>–</w:t>
      </w:r>
      <w:r w:rsidRPr="00AB2936">
        <w:rPr>
          <w:szCs w:val="24"/>
        </w:rPr>
        <w:tab/>
        <w:t xml:space="preserve">Zahlenwerte der unabhängigen Variablen, die in </w:t>
      </w:r>
      <w:r w:rsidR="00FF6E48">
        <w:rPr>
          <w:szCs w:val="24"/>
        </w:rPr>
        <w:t>ungleichen</w:t>
      </w:r>
      <w:r w:rsidRPr="00AB2936">
        <w:rPr>
          <w:szCs w:val="24"/>
        </w:rPr>
        <w:t xml:space="preserve"> Abständen erfol</w:t>
      </w:r>
      <w:r w:rsidRPr="00AB2936">
        <w:rPr>
          <w:szCs w:val="24"/>
        </w:rPr>
        <w:softHyphen/>
        <w:t>gen, wer</w:t>
      </w:r>
      <w:r w:rsidR="00FF6E48">
        <w:rPr>
          <w:szCs w:val="24"/>
        </w:rPr>
        <w:softHyphen/>
      </w:r>
      <w:r w:rsidR="00FF6E48">
        <w:rPr>
          <w:szCs w:val="24"/>
        </w:rPr>
        <w:tab/>
      </w:r>
      <w:r w:rsidR="00FF6E48">
        <w:rPr>
          <w:szCs w:val="24"/>
        </w:rPr>
        <w:tab/>
      </w:r>
      <w:r w:rsidRPr="00AB2936">
        <w:rPr>
          <w:szCs w:val="24"/>
        </w:rPr>
        <w:t>den trotzdem in gleichen Abständen auf der x-Achse abgetragen</w:t>
      </w:r>
    </w:p>
    <w:p w14:paraId="05B19BD7" w14:textId="77777777" w:rsidR="00271D4E" w:rsidRDefault="00271D4E" w:rsidP="00271D4E">
      <w:pPr>
        <w:pStyle w:val="KeinLeerraum"/>
        <w:rPr>
          <w:szCs w:val="24"/>
        </w:rPr>
      </w:pPr>
      <w:r w:rsidRPr="00AB2936">
        <w:rPr>
          <w:szCs w:val="24"/>
        </w:rPr>
        <w:tab/>
        <w:t>–</w:t>
      </w:r>
      <w:r w:rsidRPr="00AB2936">
        <w:rPr>
          <w:szCs w:val="24"/>
        </w:rPr>
        <w:tab/>
        <w:t xml:space="preserve">Unsicherheit über die Abmessungen des Diagramms bzw. viel zu flache Darstellung, </w:t>
      </w:r>
      <w:r w:rsidRPr="00AB2936">
        <w:rPr>
          <w:szCs w:val="24"/>
        </w:rPr>
        <w:tab/>
      </w:r>
      <w:r w:rsidRPr="00AB2936">
        <w:rPr>
          <w:szCs w:val="24"/>
        </w:rPr>
        <w:tab/>
        <w:t xml:space="preserve">wenn beispielsweise alle y-Werte auf einem sehr hohen Niveau relativ nah beisammen </w:t>
      </w:r>
      <w:r w:rsidRPr="00AB2936">
        <w:rPr>
          <w:szCs w:val="24"/>
        </w:rPr>
        <w:tab/>
      </w:r>
      <w:r w:rsidRPr="00AB2936">
        <w:rPr>
          <w:szCs w:val="24"/>
        </w:rPr>
        <w:tab/>
        <w:t>liegen</w:t>
      </w:r>
    </w:p>
    <w:p w14:paraId="09B439E9" w14:textId="77777777" w:rsidR="00271D4E" w:rsidRDefault="00271D4E" w:rsidP="00271D4E">
      <w:pPr>
        <w:pStyle w:val="KeinLeerraum"/>
        <w:rPr>
          <w:szCs w:val="24"/>
        </w:rPr>
      </w:pPr>
    </w:p>
    <w:p w14:paraId="621E58F7" w14:textId="77777777" w:rsidR="006C7E72" w:rsidRDefault="006C7E72" w:rsidP="00271D4E">
      <w:pPr>
        <w:pStyle w:val="KeinLeerraum"/>
        <w:rPr>
          <w:szCs w:val="24"/>
        </w:rPr>
      </w:pPr>
    </w:p>
    <w:p w14:paraId="4147D3D9" w14:textId="77777777" w:rsidR="006C7E72" w:rsidRPr="00AB2936" w:rsidRDefault="006C7E72" w:rsidP="00271D4E">
      <w:pPr>
        <w:pStyle w:val="KeinLeerraum"/>
        <w:rPr>
          <w:szCs w:val="24"/>
        </w:rPr>
      </w:pPr>
    </w:p>
    <w:p w14:paraId="7B96F6AF" w14:textId="77777777" w:rsidR="00271D4E" w:rsidRPr="00AB2936" w:rsidRDefault="00271D4E" w:rsidP="00271D4E">
      <w:pPr>
        <w:pStyle w:val="KeinLeerraum"/>
        <w:rPr>
          <w:szCs w:val="24"/>
        </w:rPr>
      </w:pPr>
    </w:p>
    <w:p w14:paraId="69828305" w14:textId="77777777" w:rsidR="00271D4E" w:rsidRPr="00BD380F" w:rsidRDefault="00271D4E" w:rsidP="00271D4E">
      <w:pPr>
        <w:pStyle w:val="KeinLeerraum"/>
        <w:rPr>
          <w:b/>
          <w:sz w:val="28"/>
          <w:szCs w:val="28"/>
        </w:rPr>
      </w:pPr>
      <w:r>
        <w:rPr>
          <w:b/>
          <w:sz w:val="28"/>
          <w:szCs w:val="28"/>
        </w:rPr>
        <w:t>4</w:t>
      </w:r>
      <w:r w:rsidRPr="00BD380F">
        <w:rPr>
          <w:b/>
          <w:sz w:val="28"/>
          <w:szCs w:val="28"/>
        </w:rPr>
        <w:tab/>
      </w:r>
      <w:r>
        <w:rPr>
          <w:b/>
          <w:sz w:val="28"/>
          <w:szCs w:val="28"/>
        </w:rPr>
        <w:t>Fachinhaltliche Feinl</w:t>
      </w:r>
      <w:r w:rsidRPr="00BD380F">
        <w:rPr>
          <w:b/>
          <w:sz w:val="28"/>
          <w:szCs w:val="28"/>
        </w:rPr>
        <w:t>ernziele dieses Programms</w:t>
      </w:r>
    </w:p>
    <w:p w14:paraId="4EE942F0" w14:textId="77777777" w:rsidR="00271D4E" w:rsidRDefault="00271D4E" w:rsidP="00271D4E">
      <w:pPr>
        <w:pStyle w:val="KeinLeerraum"/>
      </w:pPr>
    </w:p>
    <w:p w14:paraId="65B9CF25" w14:textId="77777777" w:rsidR="00271D4E" w:rsidRPr="00BE6E4F" w:rsidRDefault="00271D4E" w:rsidP="00271D4E">
      <w:pPr>
        <w:pStyle w:val="KeinLeerraum"/>
        <w:rPr>
          <w:b/>
        </w:rPr>
      </w:pPr>
      <w:r w:rsidRPr="00BE6E4F">
        <w:rPr>
          <w:b/>
        </w:rPr>
        <w:t>4.1 Jahrgangsstufe 10</w:t>
      </w:r>
    </w:p>
    <w:p w14:paraId="244CB61B" w14:textId="77777777" w:rsidR="00271D4E" w:rsidRDefault="00271D4E" w:rsidP="00271D4E">
      <w:pPr>
        <w:pStyle w:val="KeinLeerraum"/>
      </w:pPr>
    </w:p>
    <w:p w14:paraId="2DF2E05C" w14:textId="77777777" w:rsidR="00271D4E" w:rsidRDefault="00271D4E" w:rsidP="00945A82">
      <w:pPr>
        <w:pStyle w:val="KeinLeerraum"/>
        <w:jc w:val="both"/>
      </w:pPr>
      <w:r w:rsidRPr="00BE6E4F">
        <w:rPr>
          <w:u w:val="single"/>
        </w:rPr>
        <w:t>Fachwissen</w:t>
      </w:r>
      <w:r>
        <w:t>:</w:t>
      </w:r>
    </w:p>
    <w:p w14:paraId="5995E5E3" w14:textId="77777777" w:rsidR="00271D4E" w:rsidRDefault="00271D4E" w:rsidP="00945A82">
      <w:pPr>
        <w:pStyle w:val="KeinLeerraum"/>
        <w:jc w:val="both"/>
      </w:pPr>
      <w:r>
        <w:t>–</w:t>
      </w:r>
      <w:r>
        <w:tab/>
        <w:t>den Begriff „Biokatalysator“ erklären können (organ</w:t>
      </w:r>
      <w:r w:rsidR="00945A82">
        <w:t xml:space="preserve">ischer Stoff, der biochemische </w:t>
      </w:r>
      <w:r w:rsidR="00945A82">
        <w:tab/>
      </w:r>
      <w:r>
        <w:t>Reaktionen beschleunigt, indem er deren Aktivierungsenergie senkt</w:t>
      </w:r>
      <w:r w:rsidR="005F4E1A">
        <w:t xml:space="preserve">; er greift in die </w:t>
      </w:r>
      <w:r w:rsidR="005F4E1A">
        <w:tab/>
        <w:t>Reak</w:t>
      </w:r>
      <w:r w:rsidR="005F4E1A">
        <w:softHyphen/>
        <w:t>tion ein, geht aber unverändert aus ihr hervor</w:t>
      </w:r>
      <w:r>
        <w:t>)</w:t>
      </w:r>
    </w:p>
    <w:p w14:paraId="66A125B5" w14:textId="77777777" w:rsidR="00271D4E" w:rsidRDefault="00271D4E" w:rsidP="00945A82">
      <w:pPr>
        <w:pStyle w:val="KeinLeerraum"/>
        <w:jc w:val="both"/>
      </w:pPr>
      <w:r>
        <w:t>–</w:t>
      </w:r>
      <w:r>
        <w:tab/>
        <w:t>unterschiedliche Wirkungen von Enzymen nennen k</w:t>
      </w:r>
      <w:r w:rsidR="00945A82">
        <w:t>önnen (</w:t>
      </w:r>
      <w:r w:rsidR="005F4E1A">
        <w:t>z. B. zerschneiden, zusam</w:t>
      </w:r>
      <w:r w:rsidR="005F4E1A">
        <w:softHyphen/>
      </w:r>
      <w:r w:rsidR="005F4E1A">
        <w:tab/>
        <w:t>men</w:t>
      </w:r>
      <w:r w:rsidR="00945A82">
        <w:t>fügen</w:t>
      </w:r>
      <w:r>
        <w:t>)</w:t>
      </w:r>
    </w:p>
    <w:p w14:paraId="4F306E57" w14:textId="77777777" w:rsidR="00271D4E" w:rsidRDefault="00271D4E" w:rsidP="00945A82">
      <w:pPr>
        <w:pStyle w:val="KeinLeerraum"/>
        <w:jc w:val="both"/>
      </w:pPr>
      <w:r>
        <w:t>–</w:t>
      </w:r>
      <w:r>
        <w:tab/>
        <w:t>den Begriff „Enzymaktivität“ konkret definieren können (auf Stoff-, auf Teilchenebene</w:t>
      </w:r>
      <w:r w:rsidR="005F4E1A">
        <w:t xml:space="preserve">; </w:t>
      </w:r>
      <w:r w:rsidR="005F4E1A">
        <w:tab/>
        <w:t>z. B. als Produktmenge pro Zeiteinheit</w:t>
      </w:r>
      <w:r>
        <w:t>)</w:t>
      </w:r>
    </w:p>
    <w:p w14:paraId="1005D46D" w14:textId="77777777" w:rsidR="00271D4E" w:rsidRDefault="00271D4E" w:rsidP="00945A82">
      <w:pPr>
        <w:pStyle w:val="KeinLeerraum"/>
        <w:jc w:val="both"/>
      </w:pPr>
      <w:r>
        <w:t>–</w:t>
      </w:r>
      <w:r>
        <w:tab/>
        <w:t>Substratspezifität anhand eines konkreten Beispiels aus der Verdauung erklären können</w:t>
      </w:r>
    </w:p>
    <w:p w14:paraId="4AB324C0" w14:textId="77777777" w:rsidR="00271D4E" w:rsidRDefault="00271D4E" w:rsidP="00271D4E">
      <w:pPr>
        <w:pStyle w:val="KeinLeerraum"/>
      </w:pPr>
    </w:p>
    <w:p w14:paraId="5595BAB5" w14:textId="77777777" w:rsidR="00271D4E" w:rsidRDefault="00271D4E" w:rsidP="00271D4E">
      <w:pPr>
        <w:pStyle w:val="KeinLeerraum"/>
      </w:pPr>
      <w:r w:rsidRPr="00BE6E4F">
        <w:rPr>
          <w:u w:val="single"/>
        </w:rPr>
        <w:t>Erkenntnisgewinn</w:t>
      </w:r>
      <w:r>
        <w:t>:</w:t>
      </w:r>
    </w:p>
    <w:p w14:paraId="6C288D3D" w14:textId="77777777" w:rsidR="00271D4E" w:rsidRDefault="00271D4E" w:rsidP="00945A82">
      <w:pPr>
        <w:pStyle w:val="KeinLeerraum"/>
        <w:jc w:val="both"/>
      </w:pPr>
      <w:r>
        <w:t>–</w:t>
      </w:r>
      <w:r>
        <w:tab/>
        <w:t xml:space="preserve">einen Versuch zur Messung der Aktivität eines Enzyms entwerfen und können: </w:t>
      </w:r>
    </w:p>
    <w:p w14:paraId="6ABF550B" w14:textId="77777777" w:rsidR="00271D4E" w:rsidRDefault="00271D4E" w:rsidP="00945A82">
      <w:pPr>
        <w:pStyle w:val="KeinLeerraum"/>
        <w:numPr>
          <w:ilvl w:val="0"/>
          <w:numId w:val="1"/>
        </w:numPr>
        <w:jc w:val="both"/>
      </w:pPr>
      <w:r>
        <w:t>konkrete Beobachtung auf Stoffebene (Zeitspanne bis zur Entfärbung, zum Farbum</w:t>
      </w:r>
      <w:r>
        <w:softHyphen/>
        <w:t>schlag; Gasvolumen in einer bestimmten Zeitspanne usw.)</w:t>
      </w:r>
    </w:p>
    <w:p w14:paraId="492E78D0" w14:textId="77777777" w:rsidR="00271D4E" w:rsidRDefault="00271D4E" w:rsidP="00945A82">
      <w:pPr>
        <w:pStyle w:val="KeinLeerraum"/>
        <w:numPr>
          <w:ilvl w:val="0"/>
          <w:numId w:val="1"/>
        </w:numPr>
        <w:jc w:val="both"/>
      </w:pPr>
      <w:r>
        <w:t>die Messgröße und ihre Einheit (Zeit in Sekunden; Volumen in mL; Anzahl der Gas</w:t>
      </w:r>
      <w:r>
        <w:softHyphen/>
        <w:t>bläschen usw.)</w:t>
      </w:r>
    </w:p>
    <w:p w14:paraId="16DD9A08" w14:textId="77777777" w:rsidR="005F4E1A" w:rsidRDefault="00271D4E" w:rsidP="005F4E1A">
      <w:pPr>
        <w:pStyle w:val="KeinLeerraum"/>
        <w:numPr>
          <w:ilvl w:val="0"/>
          <w:numId w:val="1"/>
        </w:numPr>
        <w:jc w:val="both"/>
      </w:pPr>
      <w:r>
        <w:t>Blindprobe</w:t>
      </w:r>
      <w:r w:rsidR="005F4E1A">
        <w:t xml:space="preserve"> (ohne Enzym)</w:t>
      </w:r>
      <w:r>
        <w:t>, um sicherzustellen, dass die Stoffveränderung nur durch das Enzym her</w:t>
      </w:r>
      <w:r>
        <w:softHyphen/>
        <w:t>vorgerufen wird</w:t>
      </w:r>
    </w:p>
    <w:p w14:paraId="4E6AEFE9" w14:textId="77777777" w:rsidR="00271D4E" w:rsidRDefault="00271D4E" w:rsidP="00945A82">
      <w:pPr>
        <w:pStyle w:val="KeinLeerraum"/>
        <w:numPr>
          <w:ilvl w:val="0"/>
          <w:numId w:val="1"/>
        </w:numPr>
        <w:jc w:val="both"/>
      </w:pPr>
      <w:r>
        <w:t>bei Wiederholung des Experiments und bei Blindprobe alle äußeren Faktoren konstant lassen</w:t>
      </w:r>
    </w:p>
    <w:p w14:paraId="778290A9" w14:textId="77777777" w:rsidR="00271D4E" w:rsidRDefault="00271D4E" w:rsidP="00945A82">
      <w:pPr>
        <w:pStyle w:val="KeinLeerraum"/>
        <w:jc w:val="both"/>
      </w:pPr>
      <w:r>
        <w:t>–</w:t>
      </w:r>
      <w:r>
        <w:tab/>
        <w:t>in einem Experiment die Aktivität eines Enzyms mit korrekter Methodik messen können</w:t>
      </w:r>
    </w:p>
    <w:p w14:paraId="66F4AD7C" w14:textId="38F14534" w:rsidR="00271D4E" w:rsidRDefault="00271D4E" w:rsidP="00945A82">
      <w:pPr>
        <w:pStyle w:val="KeinLeerraum"/>
        <w:jc w:val="both"/>
      </w:pPr>
      <w:r>
        <w:t>–</w:t>
      </w:r>
      <w:r>
        <w:tab/>
        <w:t xml:space="preserve">eine Versuchsreihe zur Untersuchung der Abhängigkeit der Aktivität eines Enzyms von </w:t>
      </w:r>
      <w:r>
        <w:tab/>
        <w:t>einem Außenfaktor entwerfen, durchführen und protokollieren können (z.</w:t>
      </w:r>
      <w:r w:rsidR="0077743F">
        <w:t xml:space="preserve"> </w:t>
      </w:r>
      <w:r>
        <w:t>B. pH-Abhäng</w:t>
      </w:r>
      <w:r>
        <w:softHyphen/>
      </w:r>
      <w:r>
        <w:tab/>
        <w:t>igkeit der Amylase-Aktivität)</w:t>
      </w:r>
    </w:p>
    <w:p w14:paraId="53B06542" w14:textId="21849E39" w:rsidR="00271D4E" w:rsidRDefault="00271D4E" w:rsidP="00945A82">
      <w:pPr>
        <w:pStyle w:val="KeinLeerraum"/>
        <w:numPr>
          <w:ilvl w:val="0"/>
          <w:numId w:val="2"/>
        </w:numPr>
        <w:jc w:val="both"/>
      </w:pPr>
      <w:r>
        <w:t xml:space="preserve">konkrete Fragestellung bzw. </w:t>
      </w:r>
      <w:r w:rsidR="0077743F">
        <w:t>Hypot</w:t>
      </w:r>
      <w:r>
        <w:t>hese der Versuchsreihe formulieren</w:t>
      </w:r>
    </w:p>
    <w:p w14:paraId="31296E71" w14:textId="77777777" w:rsidR="00271D4E" w:rsidRDefault="00271D4E" w:rsidP="00945A82">
      <w:pPr>
        <w:pStyle w:val="KeinLeerraum"/>
        <w:numPr>
          <w:ilvl w:val="0"/>
          <w:numId w:val="2"/>
        </w:numPr>
        <w:jc w:val="both"/>
      </w:pPr>
      <w:r>
        <w:t>nur einen Parameter verändern, alle anderen konstant lassen</w:t>
      </w:r>
    </w:p>
    <w:p w14:paraId="1D7EBA3F" w14:textId="77777777" w:rsidR="00271D4E" w:rsidRDefault="00271D4E" w:rsidP="00945A82">
      <w:pPr>
        <w:pStyle w:val="KeinLeerraum"/>
        <w:numPr>
          <w:ilvl w:val="0"/>
          <w:numId w:val="2"/>
        </w:numPr>
        <w:jc w:val="both"/>
      </w:pPr>
      <w:r>
        <w:t>ein eigener Versuchsansatz für jeden Wert der abhängigen Variablen</w:t>
      </w:r>
    </w:p>
    <w:p w14:paraId="21BBCA85" w14:textId="77777777" w:rsidR="00271D4E" w:rsidRDefault="00271D4E" w:rsidP="00945A82">
      <w:pPr>
        <w:pStyle w:val="KeinLeerraum"/>
        <w:numPr>
          <w:ilvl w:val="0"/>
          <w:numId w:val="2"/>
        </w:numPr>
        <w:jc w:val="both"/>
      </w:pPr>
      <w:r>
        <w:t xml:space="preserve">Blindproben (ohne Enzym) </w:t>
      </w:r>
      <w:r w:rsidR="00945A82">
        <w:t xml:space="preserve">bei jedem Versuchsansatz </w:t>
      </w:r>
      <w:r>
        <w:t>mitlaufen lassen</w:t>
      </w:r>
    </w:p>
    <w:p w14:paraId="3C551CAB" w14:textId="77777777" w:rsidR="00271D4E" w:rsidRDefault="00271D4E" w:rsidP="00945A82">
      <w:pPr>
        <w:pStyle w:val="KeinLeerraum"/>
        <w:jc w:val="both"/>
      </w:pPr>
    </w:p>
    <w:p w14:paraId="2839A97C" w14:textId="77777777" w:rsidR="00271D4E" w:rsidRDefault="00271D4E" w:rsidP="00271D4E">
      <w:pPr>
        <w:pStyle w:val="KeinLeerraum"/>
      </w:pPr>
      <w:r w:rsidRPr="00A8054F">
        <w:rPr>
          <w:u w:val="single"/>
        </w:rPr>
        <w:t>Kommunikation</w:t>
      </w:r>
      <w:r>
        <w:t>:</w:t>
      </w:r>
    </w:p>
    <w:p w14:paraId="4727B9F6" w14:textId="77777777" w:rsidR="00271D4E" w:rsidRDefault="00271D4E" w:rsidP="00945A82">
      <w:pPr>
        <w:pStyle w:val="KeinLeerraum"/>
        <w:jc w:val="both"/>
      </w:pPr>
      <w:r>
        <w:t>–</w:t>
      </w:r>
      <w:r>
        <w:tab/>
        <w:t>die Abhängigkeit de</w:t>
      </w:r>
      <w:r w:rsidR="00945A82">
        <w:t>r Enzymaktivität von einem Außenfaktor</w:t>
      </w:r>
      <w:r>
        <w:t xml:space="preserve"> graphisch darstellen und </w:t>
      </w:r>
      <w:r w:rsidR="00945A82">
        <w:tab/>
        <w:t xml:space="preserve">auswerten </w:t>
      </w:r>
      <w:r>
        <w:t>können</w:t>
      </w:r>
    </w:p>
    <w:p w14:paraId="5A15E9E2" w14:textId="77777777" w:rsidR="00271D4E" w:rsidRDefault="00271D4E" w:rsidP="00945A82">
      <w:pPr>
        <w:pStyle w:val="KeinLeerraum"/>
        <w:jc w:val="both"/>
      </w:pPr>
      <w:r>
        <w:t>–</w:t>
      </w:r>
      <w:r>
        <w:tab/>
        <w:t>die energetische Wirkung eines Enzyms (als Biokatalysator) im Energiediagramm dar</w:t>
      </w:r>
      <w:r>
        <w:softHyphen/>
      </w:r>
      <w:r>
        <w:tab/>
        <w:t>stellen können</w:t>
      </w:r>
    </w:p>
    <w:p w14:paraId="15BA62F0" w14:textId="77777777" w:rsidR="00271D4E" w:rsidRDefault="00271D4E" w:rsidP="00945A82">
      <w:pPr>
        <w:pStyle w:val="KeinLeerraum"/>
        <w:jc w:val="both"/>
      </w:pPr>
      <w:r>
        <w:t>–</w:t>
      </w:r>
      <w:r>
        <w:tab/>
        <w:t>den Wirkmechanismus eines zerschneidenden Enzyms modellhaft darstellen können</w:t>
      </w:r>
    </w:p>
    <w:p w14:paraId="49E96487" w14:textId="039E682D" w:rsidR="00271D4E" w:rsidRDefault="00271D4E" w:rsidP="00945A82">
      <w:pPr>
        <w:pStyle w:val="KeinLeerraum"/>
        <w:jc w:val="both"/>
      </w:pPr>
      <w:r>
        <w:t>–</w:t>
      </w:r>
      <w:r>
        <w:tab/>
        <w:t>verschiedene Enzymmodelle beurteilen</w:t>
      </w:r>
      <w:r w:rsidR="002D54C6">
        <w:t>*</w:t>
      </w:r>
      <w:r>
        <w:t xml:space="preserve"> und vergleichen können (z.</w:t>
      </w:r>
      <w:r w:rsidR="0077743F">
        <w:t> </w:t>
      </w:r>
      <w:r>
        <w:t>B. 2D-Tafelbild</w:t>
      </w:r>
      <w:r w:rsidR="00945A82">
        <w:softHyphen/>
      </w:r>
      <w:r w:rsidR="00945A82">
        <w:tab/>
        <w:t>M</w:t>
      </w:r>
      <w:r>
        <w:t>odell, 3D-Schwamm-Modell, Animationsmodell)</w:t>
      </w:r>
    </w:p>
    <w:p w14:paraId="19C273F9" w14:textId="6F0F345A" w:rsidR="00271D4E" w:rsidRDefault="00271D4E" w:rsidP="00945A82">
      <w:pPr>
        <w:pStyle w:val="KeinLeerraum"/>
        <w:jc w:val="both"/>
      </w:pPr>
      <w:r>
        <w:t>–</w:t>
      </w:r>
      <w:r>
        <w:tab/>
        <w:t>Messwerte be</w:t>
      </w:r>
      <w:r w:rsidR="0077743F">
        <w:t>urteilen</w:t>
      </w:r>
      <w:r w:rsidR="002D54C6">
        <w:t>*</w:t>
      </w:r>
      <w:r>
        <w:t xml:space="preserve"> können (Messfehler abschätzen, Ausreißer, Mittelwert, geglättete </w:t>
      </w:r>
      <w:r>
        <w:tab/>
        <w:t>Kurven, Absicherung durch mehrfache Messungen)</w:t>
      </w:r>
    </w:p>
    <w:p w14:paraId="53E7E4A2" w14:textId="77777777" w:rsidR="00271D4E" w:rsidRDefault="00271D4E" w:rsidP="00271D4E">
      <w:pPr>
        <w:pStyle w:val="KeinLeerraum"/>
      </w:pPr>
    </w:p>
    <w:p w14:paraId="17D2889A" w14:textId="063AAB3E" w:rsidR="002D54C6" w:rsidRDefault="002D54C6" w:rsidP="005B52DC">
      <w:pPr>
        <w:pStyle w:val="KeinLeerraum"/>
        <w:jc w:val="both"/>
        <w:rPr>
          <w:i/>
        </w:rPr>
      </w:pPr>
      <w:r>
        <w:rPr>
          <w:i/>
        </w:rPr>
        <w:t>* Beurteilen ist nicht mit Bewerten gleichzusetzen; Bewerten im Sinne des LehrplanPLUS</w:t>
      </w:r>
      <w:r w:rsidR="005B52DC">
        <w:rPr>
          <w:i/>
        </w:rPr>
        <w:t xml:space="preserve"> be</w:t>
      </w:r>
      <w:r w:rsidR="005B52DC">
        <w:rPr>
          <w:i/>
        </w:rPr>
        <w:softHyphen/>
        <w:t>deutet gesundheits- oder gesellschaftsrelevante Entscheidungen zu treffen.</w:t>
      </w:r>
    </w:p>
    <w:p w14:paraId="624F68E9" w14:textId="77777777" w:rsidR="002D54C6" w:rsidRDefault="002D54C6" w:rsidP="005B52DC">
      <w:pPr>
        <w:pStyle w:val="KeinLeerraum"/>
        <w:jc w:val="both"/>
        <w:rPr>
          <w:i/>
        </w:rPr>
      </w:pPr>
    </w:p>
    <w:p w14:paraId="4B3EC60E" w14:textId="13A3FDE9" w:rsidR="0077743F" w:rsidRDefault="0077743F" w:rsidP="005B52DC">
      <w:pPr>
        <w:pStyle w:val="KeinLeerraum"/>
        <w:jc w:val="both"/>
        <w:rPr>
          <w:i/>
        </w:rPr>
      </w:pPr>
      <w:r>
        <w:rPr>
          <w:i/>
        </w:rPr>
        <w:t xml:space="preserve">Wenn diese </w:t>
      </w:r>
      <w:r w:rsidR="005B52DC">
        <w:rPr>
          <w:i/>
        </w:rPr>
        <w:t>Lernprogramm</w:t>
      </w:r>
      <w:r>
        <w:rPr>
          <w:i/>
        </w:rPr>
        <w:t xml:space="preserve"> in der 10. Klasse nicht oder zu wenig eingeübt worden sind, sollten </w:t>
      </w:r>
      <w:r w:rsidR="005B52DC">
        <w:rPr>
          <w:i/>
        </w:rPr>
        <w:t>die hier unter 10. Klasse formulierten Kompetenzen</w:t>
      </w:r>
      <w:r>
        <w:rPr>
          <w:i/>
        </w:rPr>
        <w:t xml:space="preserve"> in der Q11 eingeübt werden.</w:t>
      </w:r>
    </w:p>
    <w:p w14:paraId="6299433B" w14:textId="77777777" w:rsidR="0077743F" w:rsidRDefault="0077743F" w:rsidP="00271D4E">
      <w:pPr>
        <w:pStyle w:val="KeinLeerraum"/>
      </w:pPr>
    </w:p>
    <w:p w14:paraId="2B4E3606" w14:textId="77777777" w:rsidR="005F4E1A" w:rsidRDefault="005F4E1A" w:rsidP="00271D4E">
      <w:pPr>
        <w:pStyle w:val="KeinLeerraum"/>
      </w:pPr>
    </w:p>
    <w:p w14:paraId="76DEF3C7" w14:textId="77777777" w:rsidR="00271D4E" w:rsidRPr="00BE6E4F" w:rsidRDefault="00271D4E" w:rsidP="00271D4E">
      <w:pPr>
        <w:pStyle w:val="KeinLeerraum"/>
        <w:rPr>
          <w:b/>
        </w:rPr>
      </w:pPr>
      <w:r>
        <w:rPr>
          <w:b/>
        </w:rPr>
        <w:lastRenderedPageBreak/>
        <w:t>4.2 Jahrgangsstufe 11</w:t>
      </w:r>
    </w:p>
    <w:p w14:paraId="623B002B" w14:textId="77777777" w:rsidR="00271D4E" w:rsidRDefault="00271D4E" w:rsidP="00271D4E">
      <w:pPr>
        <w:pStyle w:val="KeinLeerraum"/>
      </w:pPr>
    </w:p>
    <w:p w14:paraId="0C825A99" w14:textId="38DF4965" w:rsidR="00271D4E" w:rsidRDefault="00271D4E" w:rsidP="00A52BA8">
      <w:pPr>
        <w:pStyle w:val="KeinLeerraum"/>
        <w:jc w:val="both"/>
      </w:pPr>
      <w:r>
        <w:t xml:space="preserve">Die </w:t>
      </w:r>
      <w:r w:rsidR="00945A82">
        <w:t>Lernziele aus Jgst. 10 werden vo</w:t>
      </w:r>
      <w:r>
        <w:t>rausgesetzt und knapp wiederholt, außer die Vorevalua</w:t>
      </w:r>
      <w:r w:rsidR="00A52BA8">
        <w:softHyphen/>
      </w:r>
      <w:r>
        <w:t xml:space="preserve">tion zeigt dort Defizite auf, die dann entweder im </w:t>
      </w:r>
      <w:r w:rsidR="005B52DC">
        <w:t>Q11-</w:t>
      </w:r>
      <w:r>
        <w:t>Unterricht behandelt oder im Selbst</w:t>
      </w:r>
      <w:r>
        <w:softHyphen/>
        <w:t>studium anhand entsprechender Arbeitsblätter erarbeitet werden. Neu hinzu kommen folgende Fein</w:t>
      </w:r>
      <w:r w:rsidR="00A52BA8">
        <w:softHyphen/>
      </w:r>
      <w:r>
        <w:t>lernziele:</w:t>
      </w:r>
    </w:p>
    <w:p w14:paraId="7FDA6569" w14:textId="77777777" w:rsidR="00271D4E" w:rsidRDefault="00271D4E" w:rsidP="00271D4E">
      <w:pPr>
        <w:pStyle w:val="KeinLeerraum"/>
      </w:pPr>
    </w:p>
    <w:p w14:paraId="7871786F" w14:textId="77777777" w:rsidR="00271D4E" w:rsidRDefault="00271D4E" w:rsidP="00271D4E">
      <w:pPr>
        <w:pStyle w:val="KeinLeerraum"/>
      </w:pPr>
      <w:r w:rsidRPr="00861BE9">
        <w:rPr>
          <w:u w:val="single"/>
        </w:rPr>
        <w:t>Fachwissen</w:t>
      </w:r>
      <w:r>
        <w:t>:</w:t>
      </w:r>
    </w:p>
    <w:p w14:paraId="34262DF1" w14:textId="77777777" w:rsidR="00271D4E" w:rsidRDefault="00271D4E" w:rsidP="00271D4E">
      <w:pPr>
        <w:pStyle w:val="KeinLeerraum"/>
      </w:pPr>
      <w:r>
        <w:t>–</w:t>
      </w:r>
      <w:r>
        <w:tab/>
        <w:t>verschiedene Hemm-Mechanismen von Enzymen erklären können</w:t>
      </w:r>
    </w:p>
    <w:p w14:paraId="37BD3484" w14:textId="77777777" w:rsidR="00271D4E" w:rsidRDefault="00271D4E" w:rsidP="00251AD8">
      <w:pPr>
        <w:pStyle w:val="KeinLeerraum"/>
        <w:jc w:val="both"/>
      </w:pPr>
      <w:r>
        <w:t>–</w:t>
      </w:r>
      <w:r>
        <w:tab/>
        <w:t xml:space="preserve">die Wirkungsspezifität unterschiedlicher Enzyme mit dem gleichen Substrat erklären </w:t>
      </w:r>
      <w:r>
        <w:tab/>
        <w:t>können</w:t>
      </w:r>
    </w:p>
    <w:p w14:paraId="70948E1B" w14:textId="77777777" w:rsidR="00271D4E" w:rsidRDefault="00271D4E" w:rsidP="00271D4E">
      <w:pPr>
        <w:pStyle w:val="KeinLeerraum"/>
      </w:pPr>
      <w:r>
        <w:t>–</w:t>
      </w:r>
      <w:r>
        <w:tab/>
        <w:t>verschiedene Arten von Denaturierung von Enzymen erklären können</w:t>
      </w:r>
    </w:p>
    <w:p w14:paraId="0E1CA011" w14:textId="77777777" w:rsidR="00271D4E" w:rsidRDefault="00271D4E" w:rsidP="00271D4E">
      <w:pPr>
        <w:pStyle w:val="KeinLeerraum"/>
      </w:pPr>
    </w:p>
    <w:p w14:paraId="7B356232" w14:textId="77777777" w:rsidR="00271D4E" w:rsidRDefault="00271D4E" w:rsidP="00271D4E">
      <w:pPr>
        <w:pStyle w:val="KeinLeerraum"/>
      </w:pPr>
      <w:r w:rsidRPr="00861BE9">
        <w:rPr>
          <w:u w:val="single"/>
        </w:rPr>
        <w:t>Erkenntnisgewinn</w:t>
      </w:r>
      <w:r>
        <w:t>:</w:t>
      </w:r>
    </w:p>
    <w:p w14:paraId="4A0516F1" w14:textId="77B6A634" w:rsidR="00271D4E" w:rsidRDefault="00271D4E" w:rsidP="00251AD8">
      <w:pPr>
        <w:pStyle w:val="KeinLeerraum"/>
        <w:jc w:val="both"/>
      </w:pPr>
      <w:r>
        <w:t>–</w:t>
      </w:r>
      <w:r>
        <w:tab/>
        <w:t xml:space="preserve">eine weitere Versuchsreihe zur Abhängigkeit der Enzymaktivität von einem Außenfaktor </w:t>
      </w:r>
      <w:r>
        <w:tab/>
        <w:t>entwerfen, durchführen und auswerten können (z.</w:t>
      </w:r>
      <w:r w:rsidR="0077743F">
        <w:t> </w:t>
      </w:r>
      <w:r>
        <w:t xml:space="preserve">B. Temperaturabhängigkeit von </w:t>
      </w:r>
      <w:r w:rsidR="005F4E1A">
        <w:t>Amy</w:t>
      </w:r>
      <w:r w:rsidR="005F4E1A">
        <w:softHyphen/>
      </w:r>
      <w:r w:rsidR="005F4E1A">
        <w:tab/>
        <w:t>lase</w:t>
      </w:r>
      <w:r>
        <w:t>)</w:t>
      </w:r>
    </w:p>
    <w:p w14:paraId="404E0247" w14:textId="77777777" w:rsidR="00271D4E" w:rsidRDefault="00271D4E" w:rsidP="00271D4E">
      <w:pPr>
        <w:pStyle w:val="KeinLeerraum"/>
      </w:pPr>
    </w:p>
    <w:p w14:paraId="0BBA38C2" w14:textId="77777777" w:rsidR="00271D4E" w:rsidRDefault="00271D4E" w:rsidP="00271D4E">
      <w:pPr>
        <w:pStyle w:val="KeinLeerraum"/>
      </w:pPr>
    </w:p>
    <w:p w14:paraId="02203196" w14:textId="77777777" w:rsidR="00271D4E" w:rsidRPr="00FC0D9E" w:rsidRDefault="00271D4E" w:rsidP="00271D4E">
      <w:pPr>
        <w:pStyle w:val="KeinLeerraum"/>
        <w:rPr>
          <w:b/>
          <w:sz w:val="28"/>
          <w:szCs w:val="28"/>
        </w:rPr>
      </w:pPr>
      <w:r w:rsidRPr="00FC0D9E">
        <w:rPr>
          <w:b/>
          <w:sz w:val="28"/>
          <w:szCs w:val="28"/>
        </w:rPr>
        <w:t>5</w:t>
      </w:r>
      <w:r w:rsidRPr="00FC0D9E">
        <w:rPr>
          <w:b/>
          <w:sz w:val="28"/>
          <w:szCs w:val="28"/>
        </w:rPr>
        <w:tab/>
        <w:t>Geeignete Enzymversuche</w:t>
      </w:r>
    </w:p>
    <w:p w14:paraId="281B096E" w14:textId="77777777" w:rsidR="00271D4E" w:rsidRDefault="00271D4E" w:rsidP="00271D4E">
      <w:pPr>
        <w:pStyle w:val="KeinLeerraum"/>
      </w:pPr>
    </w:p>
    <w:p w14:paraId="03B98413" w14:textId="5D5C991E" w:rsidR="00063DD5" w:rsidRPr="00063DD5" w:rsidRDefault="00063DD5" w:rsidP="00251AD8">
      <w:pPr>
        <w:pStyle w:val="KeinLeerraum"/>
        <w:jc w:val="both"/>
        <w:rPr>
          <w:i/>
          <w:iCs/>
        </w:rPr>
      </w:pPr>
      <w:r w:rsidRPr="00063DD5">
        <w:rPr>
          <w:i/>
          <w:iCs/>
        </w:rPr>
        <w:t>Versuchsanleitungen und ausführliche Hinweise (v. a. für Biologielehrkräfte, die nicht Chemie als zweites Fach haben) finden Sie im Kapitel 11 „Enzyme“ im Praktikumsordner „Bio? – Logisch!“; Akademiebericht 506 der Akademie für Lehrerfortbildung und Personalführung (ALP) in Dillingen. (2. Auflage ab Anfang 2022)</w:t>
      </w:r>
    </w:p>
    <w:p w14:paraId="1D555E89" w14:textId="77777777" w:rsidR="00063DD5" w:rsidRDefault="00063DD5" w:rsidP="00251AD8">
      <w:pPr>
        <w:pStyle w:val="KeinLeerraum"/>
        <w:jc w:val="both"/>
      </w:pPr>
    </w:p>
    <w:p w14:paraId="304594CF" w14:textId="1B541515" w:rsidR="00271D4E" w:rsidRDefault="00271D4E" w:rsidP="00251AD8">
      <w:pPr>
        <w:pStyle w:val="KeinLeerraum"/>
        <w:jc w:val="both"/>
      </w:pPr>
      <w:r>
        <w:t>Die Schüler sollen zunächst verstehen, wie bei einem bestimmten Enzym dessen Aktivität gemessen werden kann (z.</w:t>
      </w:r>
      <w:r w:rsidR="0077743F">
        <w:t> </w:t>
      </w:r>
      <w:r>
        <w:t>B. über eine Farb</w:t>
      </w:r>
      <w:r w:rsidR="00251AD8">
        <w:t>änderung oder die</w:t>
      </w:r>
      <w:r>
        <w:t xml:space="preserve"> Freisetzung eines Gases), bevor sie diesen Vorversuch dann durchführen. Erst danach kann man daran gehen, eine Versuchs</w:t>
      </w:r>
      <w:r w:rsidR="00251AD8">
        <w:softHyphen/>
      </w:r>
      <w:r>
        <w:t>reihe zu entwerfen. (Eine häufig auftretende Fehlvorstellung von Schülern besteht darin, dass sie beispielsweise bei der Messung der Temperatura</w:t>
      </w:r>
      <w:r w:rsidR="00251AD8">
        <w:t>bhängigkeit der Enzymaktivität</w:t>
      </w:r>
      <w:r>
        <w:t xml:space="preserve"> ein einzi</w:t>
      </w:r>
      <w:r w:rsidR="00251AD8">
        <w:softHyphen/>
      </w:r>
      <w:r>
        <w:t>ges Reaktionsgefäß mit Substrat und Enzym einsetzen und dabei schrittweise die Temperatur erhöhen wollen</w:t>
      </w:r>
      <w:r w:rsidR="00251AD8">
        <w:t>,</w:t>
      </w:r>
      <w:r>
        <w:t xml:space="preserve"> anstatt eine Messreihe mit mehreren Reakti</w:t>
      </w:r>
      <w:r w:rsidR="00251AD8">
        <w:t xml:space="preserve">onsgefäßen anzusetzen. </w:t>
      </w:r>
      <w:r w:rsidR="005B52DC">
        <w:t>M</w:t>
      </w:r>
      <w:r w:rsidR="00251AD8">
        <w:t>anche</w:t>
      </w:r>
      <w:r>
        <w:t xml:space="preserve"> Schüler schlagen vor, die Aktivität einzelner Enzymmoleküle im Mikroskop zu beobachten.)</w:t>
      </w:r>
    </w:p>
    <w:p w14:paraId="786A9D7E" w14:textId="77777777" w:rsidR="00271D4E" w:rsidRDefault="00271D4E" w:rsidP="00271D4E">
      <w:pPr>
        <w:pStyle w:val="KeinLeerraum"/>
      </w:pPr>
    </w:p>
    <w:p w14:paraId="2D28D1E0" w14:textId="77777777" w:rsidR="00271D4E" w:rsidRPr="007A5389" w:rsidRDefault="00271D4E" w:rsidP="00271D4E">
      <w:pPr>
        <w:pStyle w:val="KeinLeerraum"/>
        <w:rPr>
          <w:b/>
        </w:rPr>
      </w:pPr>
      <w:r w:rsidRPr="007A5389">
        <w:rPr>
          <w:b/>
        </w:rPr>
        <w:t>5.1</w:t>
      </w:r>
      <w:r w:rsidRPr="007A5389">
        <w:rPr>
          <w:b/>
        </w:rPr>
        <w:tab/>
        <w:t>Amylase-Reaktion:</w:t>
      </w:r>
    </w:p>
    <w:p w14:paraId="120855D2" w14:textId="77777777" w:rsidR="00271D4E" w:rsidRPr="004E00BD" w:rsidRDefault="00271D4E" w:rsidP="00271D4E">
      <w:pPr>
        <w:pStyle w:val="KeinLeerraum"/>
      </w:pPr>
      <w:r w:rsidRPr="004E00BD">
        <w:rPr>
          <w:u w:val="single"/>
        </w:rPr>
        <w:t>Visualisierung der Enzymaktivität</w:t>
      </w:r>
      <w:r w:rsidRPr="004E00BD">
        <w:t>:</w:t>
      </w:r>
    </w:p>
    <w:p w14:paraId="64D10BCA" w14:textId="7C9110A1" w:rsidR="00251AD8" w:rsidRDefault="00271D4E" w:rsidP="00251AD8">
      <w:pPr>
        <w:pStyle w:val="KeinLeerraum"/>
        <w:jc w:val="both"/>
      </w:pPr>
      <w:r>
        <w:t>Stärke</w:t>
      </w:r>
      <w:r w:rsidR="005B52DC">
        <w:t>-L</w:t>
      </w:r>
      <w:r>
        <w:t xml:space="preserve">ösung wird durch </w:t>
      </w:r>
      <w:r w:rsidRPr="004E00BD">
        <w:t>Iod</w:t>
      </w:r>
      <w:r w:rsidR="005B52DC">
        <w:t>-L</w:t>
      </w:r>
      <w:r w:rsidRPr="004E00BD">
        <w:t>ösun</w:t>
      </w:r>
      <w:r w:rsidR="005B52DC">
        <w:t>g*</w:t>
      </w:r>
      <w:r>
        <w:t xml:space="preserve"> blau gefärbt. Entfärbung bedeutet (weitestgehende) Zer</w:t>
      </w:r>
      <w:r w:rsidR="00251AD8">
        <w:softHyphen/>
      </w:r>
      <w:r>
        <w:t>setzung der Stärke.</w:t>
      </w:r>
      <w:r w:rsidR="00251AD8">
        <w:t xml:space="preserve"> </w:t>
      </w:r>
    </w:p>
    <w:p w14:paraId="42BE2E8E" w14:textId="4A8A3B80" w:rsidR="00271D4E" w:rsidRPr="005B52DC" w:rsidRDefault="005B52DC" w:rsidP="00251AD8">
      <w:pPr>
        <w:pStyle w:val="KeinLeerraum"/>
        <w:rPr>
          <w:sz w:val="20"/>
          <w:szCs w:val="20"/>
        </w:rPr>
      </w:pPr>
      <w:r w:rsidRPr="005B52DC">
        <w:rPr>
          <w:sz w:val="20"/>
          <w:szCs w:val="20"/>
        </w:rPr>
        <w:t>* Bezeichnungen wie</w:t>
      </w:r>
      <w:r w:rsidR="00251AD8" w:rsidRPr="005B52DC">
        <w:rPr>
          <w:sz w:val="20"/>
          <w:szCs w:val="20"/>
        </w:rPr>
        <w:t xml:space="preserve"> „Iod-Kaliumiodid-Lösung“ </w:t>
      </w:r>
      <w:r w:rsidR="005F4E1A" w:rsidRPr="005B52DC">
        <w:rPr>
          <w:sz w:val="20"/>
          <w:szCs w:val="20"/>
        </w:rPr>
        <w:t xml:space="preserve">bzw. „Lugol’sche Lösung“ </w:t>
      </w:r>
      <w:r w:rsidRPr="005B52DC">
        <w:rPr>
          <w:sz w:val="20"/>
          <w:szCs w:val="20"/>
        </w:rPr>
        <w:t>sind</w:t>
      </w:r>
      <w:r w:rsidR="00251AD8" w:rsidRPr="005B52DC">
        <w:rPr>
          <w:sz w:val="20"/>
          <w:szCs w:val="20"/>
        </w:rPr>
        <w:t xml:space="preserve"> in der Schule nicht notwendig</w:t>
      </w:r>
    </w:p>
    <w:p w14:paraId="150CE630" w14:textId="77777777" w:rsidR="00271D4E" w:rsidRPr="004E00BD" w:rsidRDefault="00271D4E" w:rsidP="00271D4E">
      <w:pPr>
        <w:pStyle w:val="KeinLeerraum"/>
        <w:rPr>
          <w:sz w:val="12"/>
          <w:szCs w:val="12"/>
        </w:rPr>
      </w:pPr>
    </w:p>
    <w:p w14:paraId="2AE788CB" w14:textId="77777777" w:rsidR="00271D4E" w:rsidRDefault="00271D4E" w:rsidP="00271D4E">
      <w:pPr>
        <w:pStyle w:val="KeinLeerraum"/>
      </w:pPr>
      <w:r w:rsidRPr="004E00BD">
        <w:rPr>
          <w:u w:val="single"/>
        </w:rPr>
        <w:t>Messgröße</w:t>
      </w:r>
      <w:r>
        <w:t>:</w:t>
      </w:r>
    </w:p>
    <w:p w14:paraId="0F77A6EB" w14:textId="77777777" w:rsidR="00271D4E" w:rsidRDefault="00271D4E" w:rsidP="00251AD8">
      <w:pPr>
        <w:pStyle w:val="KeinLeerraum"/>
        <w:jc w:val="both"/>
      </w:pPr>
      <w:r w:rsidRPr="004E00BD">
        <w:t>Zeitspanne</w:t>
      </w:r>
      <w:r>
        <w:t xml:space="preserve"> bis zur (subjektiv empfundenen) vollständigen Entfärbung in Sekunden bzw. Mi</w:t>
      </w:r>
      <w:r w:rsidR="00251AD8">
        <w:softHyphen/>
      </w:r>
      <w:r>
        <w:t>nuten</w:t>
      </w:r>
    </w:p>
    <w:p w14:paraId="7C4B50AC" w14:textId="77777777" w:rsidR="00271D4E" w:rsidRPr="004E00BD" w:rsidRDefault="00271D4E" w:rsidP="00271D4E">
      <w:pPr>
        <w:pStyle w:val="KeinLeerraum"/>
        <w:rPr>
          <w:sz w:val="12"/>
          <w:szCs w:val="12"/>
        </w:rPr>
      </w:pPr>
    </w:p>
    <w:p w14:paraId="7062C560" w14:textId="77777777" w:rsidR="00271D4E" w:rsidRPr="004E00BD" w:rsidRDefault="00271D4E" w:rsidP="00271D4E">
      <w:pPr>
        <w:pStyle w:val="KeinLeerraum"/>
      </w:pPr>
      <w:r w:rsidRPr="004E00BD">
        <w:rPr>
          <w:u w:val="single"/>
        </w:rPr>
        <w:t>Unabhängige Variablen</w:t>
      </w:r>
      <w:r w:rsidRPr="004E00BD">
        <w:t>:</w:t>
      </w:r>
    </w:p>
    <w:p w14:paraId="183AED7D" w14:textId="0711942B" w:rsidR="00271D4E" w:rsidRDefault="00271D4E" w:rsidP="005F4E1A">
      <w:pPr>
        <w:pStyle w:val="KeinLeerraum"/>
        <w:jc w:val="both"/>
      </w:pPr>
      <w:r>
        <w:t xml:space="preserve">gut geeignet für die Messung der Abhängigkeit vom </w:t>
      </w:r>
      <w:r w:rsidRPr="004E00BD">
        <w:rPr>
          <w:u w:val="single"/>
        </w:rPr>
        <w:t>pH-Wert</w:t>
      </w:r>
      <w:r>
        <w:t xml:space="preserve"> </w:t>
      </w:r>
      <w:r w:rsidR="005F4E1A">
        <w:t xml:space="preserve">(aber nicht mit Pufferlösungen und auch nur im sauren und neutralen Bereich, da die Blaufärbung der Iodstärke im Basischen verschwindet) </w:t>
      </w:r>
      <w:r>
        <w:t xml:space="preserve">und von der </w:t>
      </w:r>
      <w:r w:rsidRPr="004E00BD">
        <w:rPr>
          <w:u w:val="single"/>
        </w:rPr>
        <w:t>Temperatur</w:t>
      </w:r>
      <w:r>
        <w:t xml:space="preserve"> </w:t>
      </w:r>
      <w:r w:rsidR="005F4E1A">
        <w:t>(bis etwa 35°C, weil darüber die Blaufärbung der Iod</w:t>
      </w:r>
      <w:r w:rsidR="005F4E1A">
        <w:softHyphen/>
        <w:t xml:space="preserve">stärke verschwindet; Hitzedenaturierung klappt bei Amylase </w:t>
      </w:r>
      <w:r w:rsidR="005B52DC">
        <w:t xml:space="preserve">meist </w:t>
      </w:r>
      <w:r w:rsidR="005F4E1A">
        <w:t>nicht)</w:t>
      </w:r>
    </w:p>
    <w:p w14:paraId="27B58065" w14:textId="77777777" w:rsidR="00271D4E" w:rsidRPr="004E511F" w:rsidRDefault="00271D4E" w:rsidP="00271D4E">
      <w:pPr>
        <w:pStyle w:val="KeinLeerraum"/>
        <w:rPr>
          <w:sz w:val="12"/>
          <w:szCs w:val="12"/>
        </w:rPr>
      </w:pPr>
    </w:p>
    <w:p w14:paraId="790B6E11" w14:textId="77777777" w:rsidR="00271D4E" w:rsidRDefault="00271D4E" w:rsidP="00271D4E">
      <w:pPr>
        <w:pStyle w:val="KeinLeerraum"/>
      </w:pPr>
      <w:r w:rsidRPr="004E511F">
        <w:rPr>
          <w:u w:val="single"/>
        </w:rPr>
        <w:t>Problemdiskussion</w:t>
      </w:r>
      <w:r>
        <w:t>:</w:t>
      </w:r>
    </w:p>
    <w:p w14:paraId="468A780A" w14:textId="77777777" w:rsidR="00271D4E" w:rsidRDefault="00271D4E" w:rsidP="00251AD8">
      <w:pPr>
        <w:pStyle w:val="KeinLeerraum"/>
        <w:jc w:val="both"/>
      </w:pPr>
      <w:r>
        <w:lastRenderedPageBreak/>
        <w:t>Bei höheren Temperaturen verblasst die Blaufärbung stark, weil dann der Durchmesser der Amylose-Helix zu groß wird. Hieran kann man die Bedeutung der Blindprobe anschaulich demonstrieren.</w:t>
      </w:r>
    </w:p>
    <w:p w14:paraId="492BE6D5" w14:textId="3E3D771B" w:rsidR="00271D4E" w:rsidRDefault="00271D4E" w:rsidP="00251AD8">
      <w:pPr>
        <w:pStyle w:val="KeinLeerraum"/>
        <w:jc w:val="both"/>
      </w:pPr>
      <w:r>
        <w:t>Messungen zur Abhängigkeit der Enzymaktivität von der Substratkonzentration sind nicht sinn</w:t>
      </w:r>
      <w:r w:rsidR="005B52DC">
        <w:softHyphen/>
      </w:r>
      <w:r>
        <w:t xml:space="preserve">voll, da eine </w:t>
      </w:r>
      <w:r w:rsidR="005F4E1A">
        <w:t xml:space="preserve">Erhöhung der </w:t>
      </w:r>
      <w:r>
        <w:t>Stärkekonzentration zwar die Enzym</w:t>
      </w:r>
      <w:r w:rsidR="00251AD8">
        <w:softHyphen/>
      </w:r>
      <w:r>
        <w:t>aktivität erhöht, aber aufgrund der größeren Substratmenge auch mehr Zeit bis zur Entfärbung benötigt.</w:t>
      </w:r>
    </w:p>
    <w:p w14:paraId="344352FF" w14:textId="77777777" w:rsidR="00271D4E" w:rsidRPr="004E511F" w:rsidRDefault="00271D4E" w:rsidP="00271D4E">
      <w:pPr>
        <w:pStyle w:val="KeinLeerraum"/>
        <w:rPr>
          <w:sz w:val="12"/>
          <w:szCs w:val="12"/>
        </w:rPr>
      </w:pPr>
    </w:p>
    <w:p w14:paraId="15D3BD68" w14:textId="77777777" w:rsidR="00271D4E" w:rsidRDefault="00271D4E" w:rsidP="00271D4E">
      <w:pPr>
        <w:pStyle w:val="KeinLeerraum"/>
      </w:pPr>
      <w:r w:rsidRPr="004E00BD">
        <w:rPr>
          <w:u w:val="single"/>
        </w:rPr>
        <w:t>Tipp</w:t>
      </w:r>
      <w:r>
        <w:t>:</w:t>
      </w:r>
    </w:p>
    <w:p w14:paraId="7715FE2B" w14:textId="10037A36" w:rsidR="00271D4E" w:rsidRDefault="00271D4E" w:rsidP="00251AD8">
      <w:pPr>
        <w:pStyle w:val="KeinLeerraum"/>
        <w:jc w:val="both"/>
      </w:pPr>
      <w:r>
        <w:t xml:space="preserve">Wenn es nicht auf Substrat- oder Wirkungsspezifität ankommt, ist es sinnvoll, statt der teuren Reinstoffe </w:t>
      </w:r>
      <w:r>
        <w:rPr>
          <w:rFonts w:ascii="Courier New" w:hAnsi="Courier New" w:cs="Courier New"/>
        </w:rPr>
        <w:t>α</w:t>
      </w:r>
      <w:r>
        <w:t>- oder</w:t>
      </w:r>
      <w:r w:rsidR="005F4E1A">
        <w:t xml:space="preserve"> </w:t>
      </w:r>
      <w:r>
        <w:rPr>
          <w:rFonts w:ascii="Courier New" w:hAnsi="Courier New" w:cs="Courier New"/>
        </w:rPr>
        <w:t>β</w:t>
      </w:r>
      <w:r>
        <w:t>-Amylase das preisgünstige Pankreatin zu verwenden, das unter anderem Amylasen enthält</w:t>
      </w:r>
      <w:r w:rsidR="005B52DC">
        <w:t xml:space="preserve"> und zudem auch bei Zimmertemperatur viele Jahre haltbar ist</w:t>
      </w:r>
      <w:r>
        <w:t>.</w:t>
      </w:r>
    </w:p>
    <w:p w14:paraId="21C4AB16" w14:textId="77777777" w:rsidR="00271D4E" w:rsidRDefault="00271D4E" w:rsidP="00271D4E">
      <w:pPr>
        <w:pStyle w:val="KeinLeerraum"/>
      </w:pPr>
    </w:p>
    <w:p w14:paraId="10E44163" w14:textId="77777777" w:rsidR="005F4E1A" w:rsidRDefault="005F4E1A" w:rsidP="00271D4E">
      <w:pPr>
        <w:pStyle w:val="KeinLeerraum"/>
        <w:rPr>
          <w:b/>
        </w:rPr>
      </w:pPr>
    </w:p>
    <w:p w14:paraId="1FAD3701" w14:textId="77777777" w:rsidR="00271D4E" w:rsidRPr="007A5389" w:rsidRDefault="00271D4E" w:rsidP="00271D4E">
      <w:pPr>
        <w:pStyle w:val="KeinLeerraum"/>
        <w:rPr>
          <w:b/>
        </w:rPr>
      </w:pPr>
      <w:r>
        <w:rPr>
          <w:b/>
        </w:rPr>
        <w:t>5.2</w:t>
      </w:r>
      <w:r>
        <w:rPr>
          <w:b/>
        </w:rPr>
        <w:tab/>
        <w:t>Katal</w:t>
      </w:r>
      <w:r w:rsidRPr="007A5389">
        <w:rPr>
          <w:b/>
        </w:rPr>
        <w:t>ase-Reaktion:</w:t>
      </w:r>
    </w:p>
    <w:p w14:paraId="5323D224" w14:textId="77777777" w:rsidR="00271D4E" w:rsidRPr="004E00BD" w:rsidRDefault="00271D4E" w:rsidP="00271D4E">
      <w:pPr>
        <w:pStyle w:val="KeinLeerraum"/>
      </w:pPr>
      <w:r w:rsidRPr="004E00BD">
        <w:rPr>
          <w:u w:val="single"/>
        </w:rPr>
        <w:t>Visualisierung der Enzymaktivität</w:t>
      </w:r>
      <w:r w:rsidRPr="004E00BD">
        <w:t>:</w:t>
      </w:r>
    </w:p>
    <w:p w14:paraId="2041926F" w14:textId="36F053E6" w:rsidR="00271D4E" w:rsidRDefault="00271D4E" w:rsidP="00B840EE">
      <w:pPr>
        <w:pStyle w:val="KeinLeerraum"/>
        <w:jc w:val="both"/>
      </w:pPr>
      <w:r>
        <w:t>Katalase zersetzt Wasserstoffperoxid zu Wasser und gasförmigem Sauerstoff, der aus dem Ansatz entweicht und ggf. durch eine pneumatische Wanne oder in einem Kolbenprober (bzw. in Microscale mit einer Spritze</w:t>
      </w:r>
      <w:r w:rsidR="005F4E1A">
        <w:t xml:space="preserve"> von z.</w:t>
      </w:r>
      <w:r w:rsidR="0077743F">
        <w:t> </w:t>
      </w:r>
      <w:r w:rsidR="005F4E1A">
        <w:t>B. 60 mL</w:t>
      </w:r>
      <w:r>
        <w:t>) aufgefangen wird.</w:t>
      </w:r>
    </w:p>
    <w:p w14:paraId="0E9B809F" w14:textId="77777777" w:rsidR="00271D4E" w:rsidRPr="004E00BD" w:rsidRDefault="00271D4E" w:rsidP="00B840EE">
      <w:pPr>
        <w:pStyle w:val="KeinLeerraum"/>
        <w:jc w:val="both"/>
        <w:rPr>
          <w:sz w:val="12"/>
          <w:szCs w:val="12"/>
        </w:rPr>
      </w:pPr>
    </w:p>
    <w:p w14:paraId="7EA2147F" w14:textId="77777777" w:rsidR="00271D4E" w:rsidRDefault="00271D4E" w:rsidP="00B840EE">
      <w:pPr>
        <w:pStyle w:val="KeinLeerraum"/>
        <w:jc w:val="both"/>
      </w:pPr>
      <w:r w:rsidRPr="004E00BD">
        <w:rPr>
          <w:u w:val="single"/>
        </w:rPr>
        <w:t>Messgröße</w:t>
      </w:r>
      <w:r>
        <w:t>:</w:t>
      </w:r>
    </w:p>
    <w:p w14:paraId="2AF949F1" w14:textId="3CCF7DDD" w:rsidR="00271D4E" w:rsidRDefault="00271D4E" w:rsidP="00B840EE">
      <w:pPr>
        <w:pStyle w:val="KeinLeerraum"/>
        <w:jc w:val="both"/>
      </w:pPr>
      <w:r>
        <w:t xml:space="preserve">Anzahl der Gasbläschen </w:t>
      </w:r>
      <w:r w:rsidR="00B840EE">
        <w:t xml:space="preserve">(ohne Einheit) </w:t>
      </w:r>
      <w:r>
        <w:t>in einer festgelegte</w:t>
      </w:r>
      <w:r w:rsidR="00B840EE">
        <w:t>n Zeiteinheit (z.</w:t>
      </w:r>
      <w:r w:rsidR="0077743F">
        <w:t> </w:t>
      </w:r>
      <w:r w:rsidR="00B840EE">
        <w:t>B. 3 Minuten)</w:t>
      </w:r>
      <w:r>
        <w:t xml:space="preserve"> bzw.</w:t>
      </w:r>
    </w:p>
    <w:p w14:paraId="38967B7E" w14:textId="77777777" w:rsidR="00271D4E" w:rsidRDefault="00271D4E" w:rsidP="00B840EE">
      <w:pPr>
        <w:pStyle w:val="KeinLeerraum"/>
        <w:jc w:val="both"/>
      </w:pPr>
      <w:r>
        <w:t>entstehendes Gasvolumen in einer festgelegten Zeiteinheit in mL</w:t>
      </w:r>
    </w:p>
    <w:p w14:paraId="000C5B8E" w14:textId="77777777" w:rsidR="00271D4E" w:rsidRPr="004E00BD" w:rsidRDefault="00271D4E" w:rsidP="00B840EE">
      <w:pPr>
        <w:pStyle w:val="KeinLeerraum"/>
        <w:jc w:val="both"/>
        <w:rPr>
          <w:sz w:val="12"/>
          <w:szCs w:val="12"/>
        </w:rPr>
      </w:pPr>
    </w:p>
    <w:p w14:paraId="752114B3" w14:textId="77777777" w:rsidR="00271D4E" w:rsidRPr="004E00BD" w:rsidRDefault="00271D4E" w:rsidP="00B840EE">
      <w:pPr>
        <w:pStyle w:val="KeinLeerraum"/>
        <w:jc w:val="both"/>
      </w:pPr>
      <w:r w:rsidRPr="004E00BD">
        <w:rPr>
          <w:u w:val="single"/>
        </w:rPr>
        <w:t>Unabhängige Variablen</w:t>
      </w:r>
      <w:r w:rsidRPr="004E00BD">
        <w:t>:</w:t>
      </w:r>
    </w:p>
    <w:p w14:paraId="11240720" w14:textId="70742FE6" w:rsidR="00271D4E" w:rsidRPr="00DC1EED" w:rsidRDefault="00271D4E" w:rsidP="00B840EE">
      <w:pPr>
        <w:pStyle w:val="KeinLeerraum"/>
        <w:jc w:val="both"/>
      </w:pPr>
      <w:r>
        <w:t xml:space="preserve">gut geeignet für die Messung der Abhängigkeit vom </w:t>
      </w:r>
      <w:r w:rsidRPr="004E00BD">
        <w:rPr>
          <w:u w:val="single"/>
        </w:rPr>
        <w:t>pH-Wert</w:t>
      </w:r>
      <w:r w:rsidR="005F4E1A">
        <w:t xml:space="preserve"> (auch quantitat</w:t>
      </w:r>
      <w:r w:rsidR="00DC1EED">
        <w:t>iv gut darstellbar, Katalase arbeitet in einem weitem pH-Bereich gut)</w:t>
      </w:r>
      <w:r>
        <w:t xml:space="preserve">, von der </w:t>
      </w:r>
      <w:r w:rsidRPr="004E00BD">
        <w:rPr>
          <w:u w:val="single"/>
        </w:rPr>
        <w:t>Temperatur</w:t>
      </w:r>
      <w:r>
        <w:t xml:space="preserve"> </w:t>
      </w:r>
      <w:r w:rsidR="00DC1EED">
        <w:t>(hervorragend dar</w:t>
      </w:r>
      <w:r w:rsidR="005B52DC">
        <w:softHyphen/>
      </w:r>
      <w:r w:rsidR="00DC1EED">
        <w:t xml:space="preserve">stellbar, auch quantitativ) </w:t>
      </w:r>
      <w:r>
        <w:t xml:space="preserve">und von der </w:t>
      </w:r>
      <w:r w:rsidRPr="009E35B5">
        <w:rPr>
          <w:u w:val="single"/>
        </w:rPr>
        <w:t>Substratkonzentration</w:t>
      </w:r>
      <w:r w:rsidR="00DC1EED">
        <w:t xml:space="preserve"> (deutliche Abhängigkeit, auch quantitativ gut darstellbar)</w:t>
      </w:r>
    </w:p>
    <w:p w14:paraId="2E320DB3" w14:textId="77777777" w:rsidR="00271D4E" w:rsidRPr="004E511F" w:rsidRDefault="00271D4E" w:rsidP="00B840EE">
      <w:pPr>
        <w:pStyle w:val="KeinLeerraum"/>
        <w:jc w:val="both"/>
        <w:rPr>
          <w:sz w:val="12"/>
          <w:szCs w:val="12"/>
        </w:rPr>
      </w:pPr>
    </w:p>
    <w:p w14:paraId="514452E9" w14:textId="77777777" w:rsidR="00271D4E" w:rsidRDefault="00271D4E" w:rsidP="00B840EE">
      <w:pPr>
        <w:pStyle w:val="KeinLeerraum"/>
        <w:jc w:val="both"/>
      </w:pPr>
      <w:r w:rsidRPr="004E511F">
        <w:rPr>
          <w:u w:val="single"/>
        </w:rPr>
        <w:t>Problemdiskussion</w:t>
      </w:r>
      <w:r>
        <w:t>:</w:t>
      </w:r>
    </w:p>
    <w:p w14:paraId="452D880A" w14:textId="77777777" w:rsidR="00271D4E" w:rsidRDefault="00271D4E" w:rsidP="00B840EE">
      <w:pPr>
        <w:pStyle w:val="KeinLeerraum"/>
        <w:jc w:val="both"/>
      </w:pPr>
      <w:r>
        <w:t xml:space="preserve">Misst man das entstehende Gasvolumen, </w:t>
      </w:r>
      <w:r w:rsidR="00B840EE">
        <w:t>ist zu berücksichtigen, dass ein</w:t>
      </w:r>
      <w:r>
        <w:t xml:space="preserve"> Gasvolumen mit steigender Temperatur beträchtlich zunimmt. Für einen sinnvollen Vergleich müssen alle Gasauffanggefäße zum Zeitpunkt der Messung die selbe Temperatur haben</w:t>
      </w:r>
      <w:r w:rsidR="002F759C">
        <w:t xml:space="preserve"> =&gt; Wasserbad</w:t>
      </w:r>
      <w:r>
        <w:t>.</w:t>
      </w:r>
    </w:p>
    <w:p w14:paraId="7EC8C7D6" w14:textId="77777777" w:rsidR="00271D4E" w:rsidRPr="004E511F" w:rsidRDefault="00271D4E" w:rsidP="00B840EE">
      <w:pPr>
        <w:pStyle w:val="KeinLeerraum"/>
        <w:jc w:val="both"/>
        <w:rPr>
          <w:sz w:val="12"/>
          <w:szCs w:val="12"/>
        </w:rPr>
      </w:pPr>
    </w:p>
    <w:p w14:paraId="77A765A2" w14:textId="77777777" w:rsidR="00271D4E" w:rsidRDefault="00271D4E" w:rsidP="00B840EE">
      <w:pPr>
        <w:pStyle w:val="KeinLeerraum"/>
        <w:jc w:val="both"/>
      </w:pPr>
      <w:r w:rsidRPr="004E00BD">
        <w:rPr>
          <w:u w:val="single"/>
        </w:rPr>
        <w:t>Tipp</w:t>
      </w:r>
      <w:r>
        <w:rPr>
          <w:u w:val="single"/>
        </w:rPr>
        <w:t>s</w:t>
      </w:r>
      <w:r>
        <w:t>:</w:t>
      </w:r>
    </w:p>
    <w:p w14:paraId="6BF2F2A8" w14:textId="77777777" w:rsidR="00271D4E" w:rsidRDefault="002F759C" w:rsidP="00B840EE">
      <w:pPr>
        <w:pStyle w:val="KeinLeerraum"/>
        <w:jc w:val="both"/>
      </w:pPr>
      <w:r>
        <w:t>Gut geeignet ist 3-5</w:t>
      </w:r>
      <w:r w:rsidR="00271D4E">
        <w:t xml:space="preserve">%ige Wasserstoffperoxid-Lösung. </w:t>
      </w:r>
      <w:r>
        <w:t xml:space="preserve">Für Demonstrationsversuche eignet sich 10%ige Lösung gut, weil die Reaktion damit deutlich dramatischer abläuft. </w:t>
      </w:r>
      <w:r w:rsidR="00271D4E">
        <w:t>30%</w:t>
      </w:r>
      <w:r>
        <w:t>ige Lösung ist im Unterricht zu gefährlich.</w:t>
      </w:r>
    </w:p>
    <w:p w14:paraId="62540C24" w14:textId="77777777" w:rsidR="00271D4E" w:rsidRDefault="00271D4E" w:rsidP="00B840EE">
      <w:pPr>
        <w:pStyle w:val="KeinLeerraum"/>
        <w:jc w:val="both"/>
      </w:pPr>
      <w:r>
        <w:t xml:space="preserve">Unbedingt </w:t>
      </w:r>
      <w:r w:rsidRPr="009E35B5">
        <w:rPr>
          <w:u w:val="single"/>
        </w:rPr>
        <w:t>Schutzbrille</w:t>
      </w:r>
      <w:r>
        <w:t xml:space="preserve"> und am besten (feine, eng anliegende) </w:t>
      </w:r>
      <w:r w:rsidRPr="009E35B5">
        <w:rPr>
          <w:u w:val="single"/>
        </w:rPr>
        <w:t>Schutzhandschuhe</w:t>
      </w:r>
      <w:r>
        <w:t xml:space="preserve"> verwenden.</w:t>
      </w:r>
    </w:p>
    <w:p w14:paraId="4D62BDAF" w14:textId="345E72EE" w:rsidR="00271D4E" w:rsidRDefault="00271D4E" w:rsidP="00271D4E">
      <w:pPr>
        <w:pStyle w:val="KeinLeerraum"/>
      </w:pPr>
    </w:p>
    <w:p w14:paraId="266BEF5A" w14:textId="77777777" w:rsidR="005B52DC" w:rsidRDefault="005B52DC" w:rsidP="00271D4E">
      <w:pPr>
        <w:pStyle w:val="KeinLeerraum"/>
      </w:pPr>
    </w:p>
    <w:p w14:paraId="6013BF09" w14:textId="77777777" w:rsidR="00271D4E" w:rsidRPr="00144A56" w:rsidRDefault="00271D4E" w:rsidP="00271D4E">
      <w:pPr>
        <w:pStyle w:val="KeinLeerraum"/>
        <w:rPr>
          <w:b/>
        </w:rPr>
      </w:pPr>
      <w:r w:rsidRPr="00144A56">
        <w:rPr>
          <w:b/>
        </w:rPr>
        <w:t>5.3</w:t>
      </w:r>
      <w:r w:rsidRPr="00144A56">
        <w:rPr>
          <w:b/>
        </w:rPr>
        <w:tab/>
        <w:t>Urease-Reaktion</w:t>
      </w:r>
    </w:p>
    <w:p w14:paraId="70949BA7" w14:textId="77777777" w:rsidR="00271D4E" w:rsidRPr="004E00BD" w:rsidRDefault="00271D4E" w:rsidP="00271D4E">
      <w:pPr>
        <w:pStyle w:val="KeinLeerraum"/>
      </w:pPr>
      <w:r w:rsidRPr="004E00BD">
        <w:rPr>
          <w:u w:val="single"/>
        </w:rPr>
        <w:t>Visualisierung der Enzymaktivität</w:t>
      </w:r>
      <w:r w:rsidRPr="004E00BD">
        <w:t>:</w:t>
      </w:r>
    </w:p>
    <w:p w14:paraId="10243847" w14:textId="3E614075" w:rsidR="00271D4E" w:rsidRDefault="00271D4E" w:rsidP="00B840EE">
      <w:pPr>
        <w:pStyle w:val="KeinLeerraum"/>
        <w:jc w:val="both"/>
      </w:pPr>
      <w:r>
        <w:t xml:space="preserve">Urease zersetzt Harnstoff in Ammoniak und Kohlenstoffdioxid. Weil doppelt so viel </w:t>
      </w:r>
      <w:r w:rsidR="005B52DC">
        <w:t xml:space="preserve">(schwach basischer) </w:t>
      </w:r>
      <w:r>
        <w:t>Harn</w:t>
      </w:r>
      <w:r w:rsidR="00B840EE">
        <w:softHyphen/>
      </w:r>
      <w:r>
        <w:t xml:space="preserve">stoff entsteht wie </w:t>
      </w:r>
      <w:r w:rsidR="005B52DC">
        <w:t xml:space="preserve">(schwach saures) </w:t>
      </w:r>
      <w:r>
        <w:t>Kohlenstoffdioxid, reagiert die Produkt</w:t>
      </w:r>
      <w:r w:rsidR="005B52DC">
        <w:softHyphen/>
      </w:r>
      <w:r>
        <w:t xml:space="preserve">mischung basisch. Geht man von einer sehr schwach angesäuerten und </w:t>
      </w:r>
      <w:r w:rsidR="005B52DC">
        <w:t>am besten</w:t>
      </w:r>
      <w:r>
        <w:t xml:space="preserve"> mit </w:t>
      </w:r>
      <w:r w:rsidR="002F759C">
        <w:t>Phenol</w:t>
      </w:r>
      <w:r w:rsidR="005B52DC">
        <w:softHyphen/>
      </w:r>
      <w:r w:rsidR="002F759C">
        <w:t>phthalein versetzten</w:t>
      </w:r>
      <w:r>
        <w:t xml:space="preserve"> </w:t>
      </w:r>
      <w:r w:rsidR="002F759C">
        <w:t>Substrat</w:t>
      </w:r>
      <w:r>
        <w:t>-Lösung aus, beobachtet man nach Zusatz von Ure</w:t>
      </w:r>
      <w:r w:rsidR="002F759C">
        <w:t>ase einen Farb</w:t>
      </w:r>
      <w:r w:rsidR="006E7813">
        <w:softHyphen/>
      </w:r>
      <w:r w:rsidR="002F759C">
        <w:t xml:space="preserve">umschlag nach </w:t>
      </w:r>
      <w:r w:rsidR="006E7813">
        <w:t>pink</w:t>
      </w:r>
      <w:r>
        <w:t>.</w:t>
      </w:r>
    </w:p>
    <w:p w14:paraId="588FB0C4" w14:textId="77777777" w:rsidR="00271D4E" w:rsidRPr="004169AB" w:rsidRDefault="00271D4E" w:rsidP="00B840EE">
      <w:pPr>
        <w:pStyle w:val="KeinLeerraum"/>
        <w:jc w:val="both"/>
        <w:rPr>
          <w:sz w:val="12"/>
          <w:szCs w:val="12"/>
          <w:u w:val="single"/>
        </w:rPr>
      </w:pPr>
    </w:p>
    <w:p w14:paraId="1B7D3927" w14:textId="77777777" w:rsidR="00271D4E" w:rsidRDefault="00271D4E" w:rsidP="00B840EE">
      <w:pPr>
        <w:pStyle w:val="KeinLeerraum"/>
        <w:jc w:val="both"/>
      </w:pPr>
      <w:r w:rsidRPr="004E00BD">
        <w:rPr>
          <w:u w:val="single"/>
        </w:rPr>
        <w:t>Messgröße</w:t>
      </w:r>
      <w:r>
        <w:t>:</w:t>
      </w:r>
    </w:p>
    <w:p w14:paraId="2E0660DD" w14:textId="33D73E1B" w:rsidR="00271D4E" w:rsidRDefault="006E7813" w:rsidP="00B840EE">
      <w:pPr>
        <w:pStyle w:val="KeinLeerraum"/>
        <w:jc w:val="both"/>
      </w:pPr>
      <w:r>
        <w:t xml:space="preserve">Die </w:t>
      </w:r>
      <w:r w:rsidR="00271D4E">
        <w:t>Zeitspanne bis zum Farbumschlag in Sekunden bzw. Minuten</w:t>
      </w:r>
      <w:r w:rsidR="002F759C">
        <w:t xml:space="preserve"> ist sehr problematisch zu bestimmen, weil die </w:t>
      </w:r>
      <w:r>
        <w:t>Pink</w:t>
      </w:r>
      <w:r w:rsidR="002F759C">
        <w:t>färbung kontinuierlich zunimmt. Bromthymolblau zeigt auch keinen klar definierten Farbumschlag, sondern eine schleichende Farbänderung. =&gt; Quantitative Messungen sind nicht sinnvoll.</w:t>
      </w:r>
    </w:p>
    <w:p w14:paraId="45BED401" w14:textId="77777777" w:rsidR="00271D4E" w:rsidRPr="004169AB" w:rsidRDefault="00271D4E" w:rsidP="00B840EE">
      <w:pPr>
        <w:pStyle w:val="KeinLeerraum"/>
        <w:jc w:val="both"/>
        <w:rPr>
          <w:sz w:val="12"/>
          <w:szCs w:val="12"/>
        </w:rPr>
      </w:pPr>
    </w:p>
    <w:p w14:paraId="44D7FC69" w14:textId="77777777" w:rsidR="00271D4E" w:rsidRDefault="002F759C" w:rsidP="00B840EE">
      <w:pPr>
        <w:pStyle w:val="KeinLeerraum"/>
        <w:jc w:val="both"/>
      </w:pPr>
      <w:r>
        <w:rPr>
          <w:u w:val="single"/>
        </w:rPr>
        <w:t>Versuche</w:t>
      </w:r>
      <w:r w:rsidR="00271D4E" w:rsidRPr="004E00BD">
        <w:t>:</w:t>
      </w:r>
    </w:p>
    <w:p w14:paraId="2CFB1E04" w14:textId="39AD0338" w:rsidR="00271D4E" w:rsidRDefault="002F759C" w:rsidP="00B840EE">
      <w:pPr>
        <w:pStyle w:val="KeinLeerraum"/>
        <w:jc w:val="both"/>
      </w:pPr>
      <w:r>
        <w:lastRenderedPageBreak/>
        <w:t xml:space="preserve">Abhängigkeiten von Außenfaktoren lassen sich also nicht gut darstellen. </w:t>
      </w:r>
      <w:r w:rsidR="006E7813">
        <w:t>G</w:t>
      </w:r>
      <w:r>
        <w:t xml:space="preserve">ut zu demonstrieren sind </w:t>
      </w:r>
      <w:r w:rsidR="006E7813">
        <w:t xml:space="preserve">dagegen </w:t>
      </w:r>
      <w:r>
        <w:t>Substratspezifität (Vergleich mit N-Methylharnstoff oder Thioharnstoff), kompe</w:t>
      </w:r>
      <w:r w:rsidR="006E7813">
        <w:softHyphen/>
      </w:r>
      <w:r>
        <w:t>ti</w:t>
      </w:r>
      <w:r w:rsidR="006E7813">
        <w:softHyphen/>
      </w:r>
      <w:r>
        <w:t>tive Hemmung (nur Thioharnstoff), Hitzedenaturierung durch Abkochen</w:t>
      </w:r>
      <w:r w:rsidR="006E7813">
        <w:t xml:space="preserve"> sowie</w:t>
      </w:r>
      <w:r>
        <w:t xml:space="preserve"> Denatu</w:t>
      </w:r>
      <w:r>
        <w:softHyphen/>
        <w:t>rierung mit Schwermetallionen (Kupfersulfat-Lösung).</w:t>
      </w:r>
    </w:p>
    <w:p w14:paraId="3D615568" w14:textId="5A165D5B" w:rsidR="006E7813" w:rsidRDefault="006E7813" w:rsidP="00B840EE">
      <w:pPr>
        <w:pStyle w:val="KeinLeerraum"/>
        <w:jc w:val="both"/>
      </w:pPr>
    </w:p>
    <w:p w14:paraId="27085F73" w14:textId="77777777" w:rsidR="006E7813" w:rsidRDefault="006E7813" w:rsidP="00B840EE">
      <w:pPr>
        <w:pStyle w:val="KeinLeerraum"/>
        <w:jc w:val="both"/>
      </w:pPr>
    </w:p>
    <w:p w14:paraId="38BB3913" w14:textId="77777777" w:rsidR="00271D4E" w:rsidRPr="004169AB" w:rsidRDefault="00271D4E" w:rsidP="00B840EE">
      <w:pPr>
        <w:pStyle w:val="KeinLeerraum"/>
        <w:jc w:val="both"/>
        <w:rPr>
          <w:sz w:val="12"/>
          <w:szCs w:val="12"/>
        </w:rPr>
      </w:pPr>
    </w:p>
    <w:p w14:paraId="01895B88" w14:textId="77777777" w:rsidR="00271D4E" w:rsidRDefault="00271D4E" w:rsidP="00B840EE">
      <w:pPr>
        <w:pStyle w:val="KeinLeerraum"/>
        <w:jc w:val="both"/>
      </w:pPr>
      <w:r w:rsidRPr="004E511F">
        <w:rPr>
          <w:u w:val="single"/>
        </w:rPr>
        <w:t>Problemdiskussion</w:t>
      </w:r>
      <w:r>
        <w:t>:</w:t>
      </w:r>
    </w:p>
    <w:p w14:paraId="0D892AC7" w14:textId="17AA5095" w:rsidR="00271D4E" w:rsidRDefault="00271D4E" w:rsidP="00B840EE">
      <w:pPr>
        <w:pStyle w:val="KeinLeerraum"/>
        <w:jc w:val="both"/>
      </w:pPr>
      <w:r>
        <w:t xml:space="preserve">Die Abhängigkeit vom pH-Wert ist </w:t>
      </w:r>
      <w:r w:rsidR="002F759C">
        <w:t>mit Säure-Base-Indikator grundsätzlich</w:t>
      </w:r>
      <w:r>
        <w:t xml:space="preserve"> nicht messbar, weil </w:t>
      </w:r>
      <w:r w:rsidR="002F759C">
        <w:t xml:space="preserve">die Veränderung des pH-Werts </w:t>
      </w:r>
      <w:r w:rsidR="006E7813">
        <w:t xml:space="preserve">durch die Produkte </w:t>
      </w:r>
      <w:r w:rsidR="002F759C">
        <w:t>den Fortgang der Reaktion anzeigt.</w:t>
      </w:r>
    </w:p>
    <w:p w14:paraId="623ADAE0" w14:textId="77777777" w:rsidR="00271D4E" w:rsidRPr="004169AB" w:rsidRDefault="00271D4E" w:rsidP="00271D4E">
      <w:pPr>
        <w:pStyle w:val="KeinLeerraum"/>
        <w:rPr>
          <w:sz w:val="12"/>
          <w:szCs w:val="12"/>
        </w:rPr>
      </w:pPr>
    </w:p>
    <w:p w14:paraId="06EBACC4" w14:textId="77777777" w:rsidR="00271D4E" w:rsidRDefault="00271D4E" w:rsidP="00271D4E">
      <w:pPr>
        <w:pStyle w:val="KeinLeerraum"/>
      </w:pPr>
      <w:r w:rsidRPr="004E00BD">
        <w:rPr>
          <w:u w:val="single"/>
        </w:rPr>
        <w:t>Tipp</w:t>
      </w:r>
      <w:r>
        <w:rPr>
          <w:u w:val="single"/>
        </w:rPr>
        <w:t>s</w:t>
      </w:r>
      <w:r>
        <w:t>:</w:t>
      </w:r>
    </w:p>
    <w:p w14:paraId="1A4F8DDB" w14:textId="77777777" w:rsidR="00271D4E" w:rsidRDefault="00271D4E" w:rsidP="00B840EE">
      <w:pPr>
        <w:pStyle w:val="KeinLeerraum"/>
        <w:jc w:val="both"/>
      </w:pPr>
      <w:r>
        <w:t xml:space="preserve">Harnstofflösung autohydrolisiert und neigt </w:t>
      </w:r>
      <w:r w:rsidR="00B840EE">
        <w:t xml:space="preserve">deshalb </w:t>
      </w:r>
      <w:r>
        <w:t xml:space="preserve">von alleine zum Farbumschlag. Daran kann man die Bedeutung der Blindprobe anschaulich demonstrieren. </w:t>
      </w:r>
    </w:p>
    <w:p w14:paraId="7901DC4D" w14:textId="5FF00302" w:rsidR="00271D4E" w:rsidRDefault="00271D4E" w:rsidP="002F759C">
      <w:pPr>
        <w:pStyle w:val="KeinLeerraum"/>
        <w:jc w:val="both"/>
      </w:pPr>
      <w:r>
        <w:t xml:space="preserve">Harnstofflösung möglichst frisch ansetzen, mit </w:t>
      </w:r>
      <w:r w:rsidR="002F759C">
        <w:t>Phenolphthalein</w:t>
      </w:r>
      <w:r>
        <w:t xml:space="preserve"> versetzen und mit einem</w:t>
      </w:r>
      <w:r w:rsidR="002F759C">
        <w:t xml:space="preserve"> Tropfen </w:t>
      </w:r>
      <w:r>
        <w:t>stark verdünnte</w:t>
      </w:r>
      <w:r w:rsidR="002F759C">
        <w:t>r</w:t>
      </w:r>
      <w:r>
        <w:t xml:space="preserve"> Essigsäure ansäuern</w:t>
      </w:r>
    </w:p>
    <w:p w14:paraId="15B042F7" w14:textId="35D1E4D2" w:rsidR="005B52DC" w:rsidRDefault="006E7813" w:rsidP="002F759C">
      <w:pPr>
        <w:pStyle w:val="KeinLeerraum"/>
        <w:jc w:val="both"/>
      </w:pPr>
      <w:r>
        <w:t>K</w:t>
      </w:r>
      <w:r w:rsidR="005B52DC">
        <w:t>äufliche Urease ist oft eine etwas undefinierbare Suspension</w:t>
      </w:r>
      <w:r>
        <w:t>. Alternative: fein geschrotete unbehandelte Sojabohnen</w:t>
      </w:r>
    </w:p>
    <w:p w14:paraId="1E5582EC" w14:textId="77777777" w:rsidR="00271D4E" w:rsidRDefault="00271D4E" w:rsidP="00271D4E">
      <w:pPr>
        <w:pStyle w:val="KeinLeerraum"/>
      </w:pPr>
    </w:p>
    <w:p w14:paraId="518C4B6F" w14:textId="77777777" w:rsidR="00271D4E" w:rsidRPr="004169AB" w:rsidRDefault="00271D4E" w:rsidP="00271D4E">
      <w:pPr>
        <w:pStyle w:val="KeinLeerraum"/>
        <w:rPr>
          <w:u w:val="single"/>
        </w:rPr>
      </w:pPr>
      <w:r w:rsidRPr="004169AB">
        <w:rPr>
          <w:u w:val="single"/>
        </w:rPr>
        <w:t xml:space="preserve">allgemeines Problem bei </w:t>
      </w:r>
      <w:r w:rsidR="00B840EE">
        <w:rPr>
          <w:u w:val="single"/>
        </w:rPr>
        <w:t>Messungen zur Temperaturabhängigkeit:</w:t>
      </w:r>
    </w:p>
    <w:p w14:paraId="0E36C7E8" w14:textId="77777777" w:rsidR="00271D4E" w:rsidRDefault="00B840EE" w:rsidP="00C64A94">
      <w:pPr>
        <w:pStyle w:val="KeinLeerraum"/>
        <w:jc w:val="both"/>
      </w:pPr>
      <w:r>
        <w:t>Wenn man nicht in</w:t>
      </w:r>
      <w:r w:rsidR="00271D4E">
        <w:t xml:space="preserve"> </w:t>
      </w:r>
      <w:r>
        <w:t>automatisch gesteuerten Wasserbä</w:t>
      </w:r>
      <w:r w:rsidR="00271D4E">
        <w:t>d</w:t>
      </w:r>
      <w:r>
        <w:t>ern</w:t>
      </w:r>
      <w:r w:rsidR="00271D4E">
        <w:t xml:space="preserve"> arbeitet, gleicht sich die Tempera</w:t>
      </w:r>
      <w:r>
        <w:softHyphen/>
        <w:t>tur der</w:t>
      </w:r>
      <w:r w:rsidR="00271D4E">
        <w:t xml:space="preserve"> Wasserbäder langsam an die Raumtemperatur an. Man kann dies etwas verzögern, wenn man die Bechergläser auf einen isolierenden Untersetzer (Kork, Styropor) stellt.</w:t>
      </w:r>
    </w:p>
    <w:p w14:paraId="669FB5F1" w14:textId="77777777" w:rsidR="00271D4E" w:rsidRDefault="00271D4E" w:rsidP="00271D4E">
      <w:pPr>
        <w:pStyle w:val="KeinLeerraum"/>
      </w:pPr>
    </w:p>
    <w:p w14:paraId="1813D444" w14:textId="77777777" w:rsidR="00C64A94" w:rsidRPr="004E00BD" w:rsidRDefault="00C64A94" w:rsidP="00271D4E">
      <w:pPr>
        <w:pStyle w:val="KeinLeerraum"/>
      </w:pPr>
    </w:p>
    <w:p w14:paraId="4BC2F5E4" w14:textId="77777777" w:rsidR="00271D4E" w:rsidRPr="00EC3D32" w:rsidRDefault="00C64A94" w:rsidP="00271D4E">
      <w:pPr>
        <w:pStyle w:val="KeinLeerraum"/>
        <w:rPr>
          <w:b/>
          <w:sz w:val="28"/>
          <w:szCs w:val="28"/>
        </w:rPr>
      </w:pPr>
      <w:r>
        <w:rPr>
          <w:b/>
          <w:sz w:val="28"/>
          <w:szCs w:val="28"/>
        </w:rPr>
        <w:t>6</w:t>
      </w:r>
      <w:r>
        <w:rPr>
          <w:b/>
          <w:sz w:val="28"/>
          <w:szCs w:val="28"/>
        </w:rPr>
        <w:tab/>
        <w:t>Begleitmaterialien</w:t>
      </w:r>
    </w:p>
    <w:p w14:paraId="116006B8" w14:textId="77777777" w:rsidR="00271D4E" w:rsidRDefault="00271D4E" w:rsidP="00271D4E">
      <w:pPr>
        <w:pStyle w:val="KeinLeerraum"/>
      </w:pPr>
    </w:p>
    <w:p w14:paraId="2BEE80FC" w14:textId="77777777" w:rsidR="00271D4E" w:rsidRDefault="00271D4E" w:rsidP="00271D4E">
      <w:pPr>
        <w:pStyle w:val="KeinLeerraum"/>
        <w:rPr>
          <w:b/>
        </w:rPr>
      </w:pPr>
      <w:r w:rsidRPr="00843ABD">
        <w:rPr>
          <w:b/>
        </w:rPr>
        <w:t>Vorevaluation:</w:t>
      </w:r>
    </w:p>
    <w:p w14:paraId="77D7099A" w14:textId="77777777" w:rsidR="00843ABD" w:rsidRPr="00843ABD" w:rsidRDefault="00843ABD" w:rsidP="00271D4E">
      <w:pPr>
        <w:pStyle w:val="KeinLeerraum"/>
        <w:rPr>
          <w:b/>
          <w:sz w:val="10"/>
          <w:szCs w:val="10"/>
        </w:rPr>
      </w:pPr>
    </w:p>
    <w:p w14:paraId="0F9852C8" w14:textId="77777777" w:rsidR="00780964" w:rsidRPr="00843ABD" w:rsidRDefault="00F07E24" w:rsidP="00271D4E">
      <w:pPr>
        <w:pStyle w:val="KeinLeerraum"/>
      </w:pPr>
      <w:r w:rsidRPr="00843ABD">
        <w:t xml:space="preserve">1 </w:t>
      </w:r>
      <w:r w:rsidR="00780964" w:rsidRPr="00843ABD">
        <w:t>Vorwissen Verdauung:</w:t>
      </w:r>
    </w:p>
    <w:p w14:paraId="61AC839E" w14:textId="77777777" w:rsidR="00271D4E" w:rsidRPr="00843ABD" w:rsidRDefault="00780964" w:rsidP="00271D4E">
      <w:pPr>
        <w:pStyle w:val="KeinLeerraum"/>
      </w:pPr>
      <w:r w:rsidRPr="00843ABD">
        <w:tab/>
      </w:r>
      <w:r w:rsidR="00271D4E" w:rsidRPr="00843ABD">
        <w:t>Verdauungsorgane, Verdauungsvorgänge, Betrachtungsebenen</w:t>
      </w:r>
    </w:p>
    <w:p w14:paraId="324230BF" w14:textId="77777777" w:rsidR="00780964" w:rsidRPr="00843ABD" w:rsidRDefault="00780964" w:rsidP="00271D4E">
      <w:pPr>
        <w:pStyle w:val="KeinLeerraum"/>
      </w:pPr>
    </w:p>
    <w:p w14:paraId="3054DBE4" w14:textId="77777777" w:rsidR="00780964" w:rsidRPr="00843ABD" w:rsidRDefault="00F07E24" w:rsidP="00271D4E">
      <w:pPr>
        <w:pStyle w:val="KeinLeerraum"/>
      </w:pPr>
      <w:r w:rsidRPr="00843ABD">
        <w:t xml:space="preserve">2 Vorwissen Proteine </w:t>
      </w:r>
      <w:r w:rsidR="00780964" w:rsidRPr="00843ABD">
        <w:t>Enzyme:</w:t>
      </w:r>
    </w:p>
    <w:p w14:paraId="42847EC3" w14:textId="77777777" w:rsidR="00271D4E" w:rsidRPr="00843ABD" w:rsidRDefault="00780964" w:rsidP="00271D4E">
      <w:pPr>
        <w:pStyle w:val="KeinLeerraum"/>
      </w:pPr>
      <w:r w:rsidRPr="00843ABD">
        <w:tab/>
      </w:r>
      <w:r w:rsidR="00271D4E" w:rsidRPr="00843ABD">
        <w:t>Proteine und Enzyme; persönliche Einstellung</w:t>
      </w:r>
      <w:r w:rsidR="00271D4E" w:rsidRPr="00843ABD">
        <w:tab/>
      </w:r>
    </w:p>
    <w:p w14:paraId="6FFFDCDF" w14:textId="77777777" w:rsidR="00780964" w:rsidRPr="00843ABD" w:rsidRDefault="00780964" w:rsidP="00271D4E">
      <w:pPr>
        <w:pStyle w:val="KeinLeerraum"/>
      </w:pPr>
    </w:p>
    <w:p w14:paraId="45C955A4" w14:textId="77777777" w:rsidR="00271D4E" w:rsidRPr="00843ABD" w:rsidRDefault="00F07E24" w:rsidP="00271D4E">
      <w:pPr>
        <w:pStyle w:val="KeinLeerraum"/>
      </w:pPr>
      <w:r w:rsidRPr="00843ABD">
        <w:t xml:space="preserve">3 </w:t>
      </w:r>
      <w:r w:rsidR="00780964" w:rsidRPr="00843ABD">
        <w:t xml:space="preserve">Vorwissen </w:t>
      </w:r>
      <w:r w:rsidR="00271D4E" w:rsidRPr="00843ABD">
        <w:t>Stoff- und Teilchenebene</w:t>
      </w:r>
    </w:p>
    <w:p w14:paraId="57E74D84" w14:textId="77777777" w:rsidR="00780964" w:rsidRPr="00843ABD" w:rsidRDefault="00780964" w:rsidP="00271D4E">
      <w:pPr>
        <w:pStyle w:val="KeinLeerraum"/>
      </w:pPr>
    </w:p>
    <w:p w14:paraId="5F95B218" w14:textId="77777777" w:rsidR="00271D4E" w:rsidRPr="00843ABD" w:rsidRDefault="00F07E24" w:rsidP="00271D4E">
      <w:pPr>
        <w:pStyle w:val="KeinLeerraum"/>
      </w:pPr>
      <w:r w:rsidRPr="00843ABD">
        <w:t xml:space="preserve">4 </w:t>
      </w:r>
      <w:r w:rsidR="00780964" w:rsidRPr="00843ABD">
        <w:t xml:space="preserve">Vorwissen </w:t>
      </w:r>
      <w:r w:rsidR="00271D4E" w:rsidRPr="00843ABD">
        <w:t>Diagrammkompetenz</w:t>
      </w:r>
    </w:p>
    <w:p w14:paraId="0CDE2733" w14:textId="77777777" w:rsidR="00271D4E" w:rsidRPr="00843ABD" w:rsidRDefault="00271D4E" w:rsidP="00271D4E">
      <w:pPr>
        <w:pStyle w:val="KeinLeerraum"/>
      </w:pPr>
    </w:p>
    <w:p w14:paraId="41929942" w14:textId="77777777" w:rsidR="00780964" w:rsidRPr="00843ABD" w:rsidRDefault="00780964" w:rsidP="00271D4E">
      <w:pPr>
        <w:pStyle w:val="KeinLeerraum"/>
      </w:pPr>
    </w:p>
    <w:p w14:paraId="300E48A0" w14:textId="77777777" w:rsidR="00291312" w:rsidRDefault="00291312" w:rsidP="00271D4E">
      <w:pPr>
        <w:pStyle w:val="KeinLeerraum"/>
        <w:rPr>
          <w:b/>
        </w:rPr>
      </w:pPr>
      <w:r w:rsidRPr="00843ABD">
        <w:rPr>
          <w:b/>
        </w:rPr>
        <w:t>Einführende Übung:</w:t>
      </w:r>
    </w:p>
    <w:p w14:paraId="2F04FF30" w14:textId="77777777" w:rsidR="00843ABD" w:rsidRPr="00843ABD" w:rsidRDefault="00843ABD" w:rsidP="00271D4E">
      <w:pPr>
        <w:pStyle w:val="KeinLeerraum"/>
        <w:rPr>
          <w:b/>
          <w:sz w:val="10"/>
          <w:szCs w:val="10"/>
        </w:rPr>
      </w:pPr>
    </w:p>
    <w:p w14:paraId="6DBE9ED7" w14:textId="77777777" w:rsidR="00271D4E" w:rsidRPr="00843ABD" w:rsidRDefault="00F07E24" w:rsidP="00271D4E">
      <w:pPr>
        <w:pStyle w:val="KeinLeerraum"/>
      </w:pPr>
      <w:r w:rsidRPr="00843ABD">
        <w:t xml:space="preserve">5 </w:t>
      </w:r>
      <w:r w:rsidR="00271D4E" w:rsidRPr="00843ABD">
        <w:t>Der Weg des Erkenntnisgewinns</w:t>
      </w:r>
    </w:p>
    <w:p w14:paraId="44E0861B" w14:textId="77777777" w:rsidR="00271D4E" w:rsidRPr="00843ABD" w:rsidRDefault="00271D4E" w:rsidP="00271D4E">
      <w:pPr>
        <w:pStyle w:val="KeinLeerraum"/>
      </w:pPr>
    </w:p>
    <w:p w14:paraId="74859824" w14:textId="77777777" w:rsidR="00780964" w:rsidRPr="00843ABD" w:rsidRDefault="00780964" w:rsidP="00271D4E">
      <w:pPr>
        <w:pStyle w:val="KeinLeerraum"/>
      </w:pPr>
    </w:p>
    <w:p w14:paraId="442A9138" w14:textId="77777777" w:rsidR="00271D4E" w:rsidRDefault="00271D4E" w:rsidP="00271D4E">
      <w:pPr>
        <w:pStyle w:val="KeinLeerraum"/>
        <w:rPr>
          <w:b/>
        </w:rPr>
      </w:pPr>
      <w:r w:rsidRPr="00843ABD">
        <w:rPr>
          <w:b/>
        </w:rPr>
        <w:t xml:space="preserve">Zwischen- bzw. Endevaluation: </w:t>
      </w:r>
    </w:p>
    <w:p w14:paraId="3011D9CD" w14:textId="77777777" w:rsidR="00843ABD" w:rsidRPr="00843ABD" w:rsidRDefault="00843ABD" w:rsidP="00271D4E">
      <w:pPr>
        <w:pStyle w:val="KeinLeerraum"/>
        <w:rPr>
          <w:b/>
          <w:sz w:val="10"/>
          <w:szCs w:val="10"/>
        </w:rPr>
      </w:pPr>
    </w:p>
    <w:p w14:paraId="37DD59C0" w14:textId="77777777" w:rsidR="00291312" w:rsidRPr="00843ABD" w:rsidRDefault="00F07E24" w:rsidP="00271D4E">
      <w:pPr>
        <w:pStyle w:val="KeinLeerraum"/>
      </w:pPr>
      <w:r w:rsidRPr="00843ABD">
        <w:t xml:space="preserve">6 </w:t>
      </w:r>
      <w:r w:rsidR="00291312" w:rsidRPr="00843ABD">
        <w:t>Aufgaben zur Zwischen- und End-Evaluation:</w:t>
      </w:r>
    </w:p>
    <w:p w14:paraId="41C8F124" w14:textId="77777777" w:rsidR="00271D4E" w:rsidRPr="00843ABD" w:rsidRDefault="00291312" w:rsidP="00271D4E">
      <w:pPr>
        <w:pStyle w:val="KeinLeerraum"/>
      </w:pPr>
      <w:r w:rsidRPr="00843ABD">
        <w:tab/>
      </w:r>
      <w:r w:rsidR="00271D4E" w:rsidRPr="00843ABD">
        <w:t>fehlerhafte Versuchsansätze, Umgang mit Messgrößen</w:t>
      </w:r>
      <w:r w:rsidRPr="00843ABD">
        <w:t xml:space="preserve"> und Messfehlern, Übungen im </w:t>
      </w:r>
      <w:r w:rsidRPr="00843ABD">
        <w:tab/>
        <w:t>Anlegen von Diagrammen</w:t>
      </w:r>
    </w:p>
    <w:p w14:paraId="54D7DC7A" w14:textId="77777777" w:rsidR="00271D4E" w:rsidRPr="00843ABD" w:rsidRDefault="00271D4E" w:rsidP="00271D4E">
      <w:pPr>
        <w:pStyle w:val="KeinLeerraum"/>
      </w:pPr>
    </w:p>
    <w:p w14:paraId="78320B75" w14:textId="77777777" w:rsidR="00271D4E" w:rsidRDefault="00271D4E" w:rsidP="00271D4E">
      <w:pPr>
        <w:pStyle w:val="KeinLeerraum"/>
      </w:pPr>
    </w:p>
    <w:p w14:paraId="32EE9139" w14:textId="77777777" w:rsidR="00271D4E" w:rsidRDefault="00271D4E" w:rsidP="00271D4E">
      <w:pPr>
        <w:pStyle w:val="KeinLeerraum"/>
      </w:pPr>
    </w:p>
    <w:p w14:paraId="05460C28" w14:textId="77777777" w:rsidR="00271D4E" w:rsidRDefault="00271D4E" w:rsidP="00271D4E">
      <w:pPr>
        <w:pStyle w:val="KeinLeerraum"/>
      </w:pPr>
    </w:p>
    <w:p w14:paraId="6B4D02D7" w14:textId="77777777" w:rsidR="00271D4E" w:rsidRDefault="00271D4E" w:rsidP="00271D4E">
      <w:pPr>
        <w:pStyle w:val="KeinLeerraum"/>
      </w:pPr>
    </w:p>
    <w:p w14:paraId="0472E7AC" w14:textId="77777777" w:rsidR="00271D4E" w:rsidRPr="008C50CB" w:rsidRDefault="00271D4E" w:rsidP="00271D4E">
      <w:pPr>
        <w:pStyle w:val="KeinLeerraum"/>
        <w:jc w:val="center"/>
        <w:rPr>
          <w:sz w:val="20"/>
          <w:szCs w:val="20"/>
        </w:rPr>
      </w:pPr>
      <w:r w:rsidRPr="008C50CB">
        <w:rPr>
          <w:sz w:val="20"/>
          <w:szCs w:val="20"/>
        </w:rPr>
        <w:lastRenderedPageBreak/>
        <w:t>Dieses Programm wurde entwickelt vom Ausbildungsseminar Biologie 2013/15 am Rupprecht-Gymnasium München (Bettina Brauer, Anne-Marie Küffner, Alessandra Pantanella, Tobias Riggenmann und David Schedl unter Anleitung von Thomas Nickl)</w:t>
      </w:r>
      <w:r w:rsidR="002F759C">
        <w:rPr>
          <w:sz w:val="20"/>
          <w:szCs w:val="20"/>
        </w:rPr>
        <w:t xml:space="preserve"> und 2017 überarbeitet </w:t>
      </w:r>
    </w:p>
    <w:p w14:paraId="472E64CF" w14:textId="77777777" w:rsidR="00271D4E" w:rsidRDefault="00271D4E" w:rsidP="00271D4E">
      <w:pPr>
        <w:pStyle w:val="KeinLeerraum"/>
      </w:pPr>
    </w:p>
    <w:p w14:paraId="59DE434C" w14:textId="77777777" w:rsidR="002F021C" w:rsidRDefault="002F021C" w:rsidP="00C92F7A">
      <w:pPr>
        <w:pStyle w:val="KeinLeerraum"/>
      </w:pPr>
    </w:p>
    <w:sectPr w:rsidR="002F021C" w:rsidSect="006E60AB">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6A87"/>
    <w:multiLevelType w:val="hybridMultilevel"/>
    <w:tmpl w:val="3904A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8D7492"/>
    <w:multiLevelType w:val="hybridMultilevel"/>
    <w:tmpl w:val="BE905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4E"/>
    <w:rsid w:val="00063DD5"/>
    <w:rsid w:val="001F331B"/>
    <w:rsid w:val="00251AD8"/>
    <w:rsid w:val="00271D4E"/>
    <w:rsid w:val="00291312"/>
    <w:rsid w:val="002D54C6"/>
    <w:rsid w:val="002E5031"/>
    <w:rsid w:val="002F021C"/>
    <w:rsid w:val="002F759C"/>
    <w:rsid w:val="005446FB"/>
    <w:rsid w:val="005B52DC"/>
    <w:rsid w:val="005F4E1A"/>
    <w:rsid w:val="006C7E72"/>
    <w:rsid w:val="006E60AB"/>
    <w:rsid w:val="006E7813"/>
    <w:rsid w:val="0077743F"/>
    <w:rsid w:val="00780964"/>
    <w:rsid w:val="00843ABD"/>
    <w:rsid w:val="008B7223"/>
    <w:rsid w:val="00945A82"/>
    <w:rsid w:val="009A1800"/>
    <w:rsid w:val="00A44F62"/>
    <w:rsid w:val="00A52BA8"/>
    <w:rsid w:val="00B840EE"/>
    <w:rsid w:val="00BC189A"/>
    <w:rsid w:val="00C57DED"/>
    <w:rsid w:val="00C64A94"/>
    <w:rsid w:val="00C92F7A"/>
    <w:rsid w:val="00CB7FA3"/>
    <w:rsid w:val="00CC0858"/>
    <w:rsid w:val="00DC1EED"/>
    <w:rsid w:val="00ED6614"/>
    <w:rsid w:val="00F07E24"/>
    <w:rsid w:val="00FC6530"/>
    <w:rsid w:val="00FC77F8"/>
    <w:rsid w:val="00FF6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C400"/>
  <w15:docId w15:val="{1337C0B2-650C-4E26-AD7D-5B633B4B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2140</Words>
  <Characters>13486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3</cp:revision>
  <dcterms:created xsi:type="dcterms:W3CDTF">2021-08-29T14:24:00Z</dcterms:created>
  <dcterms:modified xsi:type="dcterms:W3CDTF">2021-08-29T14:49:00Z</dcterms:modified>
</cp:coreProperties>
</file>