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EDD7" w14:textId="3E6784AE" w:rsidR="00B85393" w:rsidRPr="00383ABE" w:rsidRDefault="0023330D" w:rsidP="00383ABE">
      <w:pPr>
        <w:jc w:val="center"/>
        <w:rPr>
          <w:b/>
          <w:bCs/>
          <w:sz w:val="32"/>
          <w:szCs w:val="32"/>
        </w:rPr>
      </w:pPr>
      <w:r w:rsidRPr="00383ABE">
        <w:rPr>
          <w:b/>
          <w:bCs/>
          <w:sz w:val="32"/>
          <w:szCs w:val="32"/>
        </w:rPr>
        <w:t>Info mRNA-Technologie</w:t>
      </w:r>
    </w:p>
    <w:p w14:paraId="2CF8883E" w14:textId="19F852FD" w:rsidR="00383ABE" w:rsidRPr="00383ABE" w:rsidRDefault="00383ABE" w:rsidP="00383ABE">
      <w:pPr>
        <w:spacing w:before="120"/>
        <w:jc w:val="center"/>
        <w:rPr>
          <w:i/>
        </w:rPr>
      </w:pPr>
      <w:r>
        <w:rPr>
          <w:i/>
        </w:rPr>
        <w:t xml:space="preserve">Dies ist kein Arbeits- oder Informationsblatt, sondern </w:t>
      </w:r>
      <w:r w:rsidR="008462C5">
        <w:rPr>
          <w:i/>
        </w:rPr>
        <w:t>Hintergrund-</w:t>
      </w:r>
      <w:r>
        <w:rPr>
          <w:i/>
        </w:rPr>
        <w:t>Information für Lehrkräfte.</w:t>
      </w:r>
    </w:p>
    <w:p w14:paraId="10CB09FC" w14:textId="584AD0ED" w:rsidR="00383ABE" w:rsidRDefault="00383ABE"/>
    <w:p w14:paraId="604A5A1B" w14:textId="05C3DCB5" w:rsidR="00963DCE" w:rsidRPr="008462C5" w:rsidRDefault="00383ABE">
      <w:pPr>
        <w:rPr>
          <w:sz w:val="40"/>
          <w:szCs w:val="40"/>
        </w:rPr>
      </w:pPr>
      <w:r w:rsidRPr="008462C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D7B9" wp14:editId="43C4C6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86AB4" w14:textId="6EC4C421" w:rsidR="00383ABE" w:rsidRDefault="008462C5" w:rsidP="00383ABE">
                            <w:pPr>
                              <w:jc w:val="both"/>
                            </w:pPr>
                            <w:r>
                              <w:t>Die</w:t>
                            </w:r>
                            <w:r w:rsidR="00383ABE">
                              <w:t xml:space="preserve"> folgenden Angaben beruhen auf dem Artikel „Das Potenzial der mRNA-Technologie“ von Simone Giesler in </w:t>
                            </w:r>
                            <w:r w:rsidR="00383ABE" w:rsidRPr="00383ABE">
                              <w:rPr>
                                <w:i/>
                                <w:iCs/>
                              </w:rPr>
                              <w:t>Biologie in unserer Zeit</w:t>
                            </w:r>
                            <w:r w:rsidR="00383ABE">
                              <w:t xml:space="preserve"> (</w:t>
                            </w:r>
                            <w:proofErr w:type="spellStart"/>
                            <w:r w:rsidR="00383ABE">
                              <w:t>biuz</w:t>
                            </w:r>
                            <w:proofErr w:type="spellEnd"/>
                            <w:r w:rsidR="00383ABE">
                              <w:t>) 3|2021, Seiten 246-253.</w:t>
                            </w:r>
                          </w:p>
                          <w:p w14:paraId="675264BD" w14:textId="77777777" w:rsidR="00383ABE" w:rsidRPr="00E10AB5" w:rsidRDefault="00383ABE" w:rsidP="00383ABE">
                            <w:pPr>
                              <w:spacing w:before="120"/>
                              <w:jc w:val="both"/>
                            </w:pPr>
                            <w:r>
                              <w:t xml:space="preserve">An dieser Stelle sei darauf hingewiesen, dass diese Zeitschrift inzwischen vom </w:t>
                            </w:r>
                            <w:r w:rsidRPr="00383ABE">
                              <w:rPr>
                                <w:i/>
                                <w:iCs/>
                              </w:rPr>
                              <w:t>Verband Biologie, Biowissenschaften und Biomedizin in Deutschland</w:t>
                            </w:r>
                            <w:r>
                              <w:t xml:space="preserve"> (VBIO) übernommen wurde und wie bisher allen Mitgliedern kostenlos zugesandt wird. Der VBIO setzt sich unter anderen intensiv für die Belange des Biologieunterrichts und der Biologielehrkräfte 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B4D7B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kpOw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" filled="f" strokeweight=".5pt">
                <v:fill o:detectmouseclick="t"/>
                <v:textbox style="mso-fit-shape-to-text:t">
                  <w:txbxContent>
                    <w:p w14:paraId="58E86AB4" w14:textId="6EC4C421" w:rsidR="00383ABE" w:rsidRDefault="008462C5" w:rsidP="00383ABE">
                      <w:pPr>
                        <w:jc w:val="both"/>
                      </w:pPr>
                      <w:r>
                        <w:t>Die</w:t>
                      </w:r>
                      <w:r w:rsidR="00383ABE">
                        <w:t xml:space="preserve"> folgenden Angaben beruhen auf dem Artikel „Das Potenzial der mRNA-Technologie“ von Simone Giesler in </w:t>
                      </w:r>
                      <w:r w:rsidR="00383ABE" w:rsidRPr="00383ABE">
                        <w:rPr>
                          <w:i/>
                          <w:iCs/>
                        </w:rPr>
                        <w:t>Biologie in unserer Zeit</w:t>
                      </w:r>
                      <w:r w:rsidR="00383ABE">
                        <w:t xml:space="preserve"> (</w:t>
                      </w:r>
                      <w:proofErr w:type="spellStart"/>
                      <w:r w:rsidR="00383ABE">
                        <w:t>biuz</w:t>
                      </w:r>
                      <w:proofErr w:type="spellEnd"/>
                      <w:r w:rsidR="00383ABE">
                        <w:t>) 3|2021, Seiten 246-253.</w:t>
                      </w:r>
                    </w:p>
                    <w:p w14:paraId="675264BD" w14:textId="77777777" w:rsidR="00383ABE" w:rsidRPr="00E10AB5" w:rsidRDefault="00383ABE" w:rsidP="00383ABE">
                      <w:pPr>
                        <w:spacing w:before="120"/>
                        <w:jc w:val="both"/>
                      </w:pPr>
                      <w:r>
                        <w:t xml:space="preserve">An dieser Stelle sei darauf hingewiesen, dass diese Zeitschrift inzwischen vom </w:t>
                      </w:r>
                      <w:r w:rsidRPr="00383ABE">
                        <w:rPr>
                          <w:i/>
                          <w:iCs/>
                        </w:rPr>
                        <w:t>Verband Biologie, Biowissenschaften und Biomedizin in Deutschland</w:t>
                      </w:r>
                      <w:r>
                        <w:t xml:space="preserve"> (VBIO) übernommen wurde und wie bisher allen Mitgliedern kostenlos zugesandt wird. Der VBIO setzt sich unter anderen intensiv für die Belange des Biologieunterrichts und der Biologielehrkräfte ein.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58311" w14:textId="22A8D875" w:rsidR="00383ABE" w:rsidRDefault="00383ABE" w:rsidP="00E53485">
      <w:pPr>
        <w:jc w:val="both"/>
      </w:pPr>
      <w:r>
        <w:t xml:space="preserve">Dass mRNA-Impfstoffe gegen das Corona-Virus so schnell entwickelt werden konnten, liegt vor allem daran, dass mehrere Firmen Anfang 2020 bereits seit zwei Jahrzehnten </w:t>
      </w:r>
      <w:r w:rsidR="00E53485">
        <w:t xml:space="preserve">über </w:t>
      </w:r>
      <w:r>
        <w:t xml:space="preserve">Erfahrungen mit mRNA-Technologie </w:t>
      </w:r>
      <w:r w:rsidR="00E53485">
        <w:t>verfügten</w:t>
      </w:r>
      <w:r>
        <w:t xml:space="preserve">. </w:t>
      </w:r>
      <w:r w:rsidR="00E53485">
        <w:t>Dies</w:t>
      </w:r>
      <w:r>
        <w:t xml:space="preserve"> ist also </w:t>
      </w:r>
      <w:r w:rsidR="00E53485">
        <w:t>kein Neuland</w:t>
      </w:r>
      <w:r>
        <w:t>. (S. 246 f)</w:t>
      </w:r>
    </w:p>
    <w:p w14:paraId="6C9CF606" w14:textId="5C973432" w:rsidR="00963DCE" w:rsidRDefault="00963DCE"/>
    <w:p w14:paraId="2FBA5149" w14:textId="44DF00E2" w:rsidR="00963DCE" w:rsidRPr="00963DCE" w:rsidRDefault="00963DCE">
      <w:pPr>
        <w:rPr>
          <w:b/>
          <w:bCs/>
        </w:rPr>
      </w:pPr>
      <w:r w:rsidRPr="00963DCE">
        <w:rPr>
          <w:b/>
          <w:bCs/>
        </w:rPr>
        <w:t xml:space="preserve">Das </w:t>
      </w:r>
      <w:r w:rsidR="00FD76CB">
        <w:rPr>
          <w:b/>
          <w:bCs/>
        </w:rPr>
        <w:t>Spike</w:t>
      </w:r>
      <w:r w:rsidR="006019F1">
        <w:rPr>
          <w:b/>
          <w:bCs/>
        </w:rPr>
        <w:t>-P</w:t>
      </w:r>
      <w:r w:rsidR="00FD76CB">
        <w:rPr>
          <w:b/>
          <w:bCs/>
        </w:rPr>
        <w:t>rotein</w:t>
      </w:r>
      <w:r w:rsidRPr="00963DCE">
        <w:rPr>
          <w:b/>
          <w:bCs/>
        </w:rPr>
        <w:t>:</w:t>
      </w:r>
    </w:p>
    <w:p w14:paraId="76658C45" w14:textId="18FFC928" w:rsidR="00FD76CB" w:rsidRDefault="00E53485" w:rsidP="00E53485">
      <w:pPr>
        <w:jc w:val="both"/>
      </w:pPr>
      <w:r>
        <w:t>D</w:t>
      </w:r>
      <w:r w:rsidR="00963DCE">
        <w:t>as sogenannte Spike</w:t>
      </w:r>
      <w:r w:rsidR="006019F1">
        <w:t>-P</w:t>
      </w:r>
      <w:r w:rsidR="00963DCE">
        <w:t xml:space="preserve">rotein </w:t>
      </w:r>
      <w:r>
        <w:t>des Coronavirus sitzt</w:t>
      </w:r>
      <w:r w:rsidR="00963DCE">
        <w:t xml:space="preserve"> in der Virushülle </w:t>
      </w:r>
      <w:r>
        <w:t>und</w:t>
      </w:r>
      <w:r w:rsidR="00963DCE">
        <w:t xml:space="preserve"> sorgt</w:t>
      </w:r>
      <w:r>
        <w:t xml:space="preserve"> dafür</w:t>
      </w:r>
      <w:r w:rsidR="00963DCE">
        <w:t xml:space="preserve">, dass </w:t>
      </w:r>
      <w:r>
        <w:t xml:space="preserve">letztlich </w:t>
      </w:r>
      <w:r w:rsidR="00FD76CB">
        <w:t xml:space="preserve">die lineare </w:t>
      </w:r>
      <w:r>
        <w:t>Virus-</w:t>
      </w:r>
      <w:r w:rsidR="00FD76CB">
        <w:t>RNA ins Innere der Wirtszelle gelang</w:t>
      </w:r>
      <w:r>
        <w:t>t</w:t>
      </w:r>
      <w:r w:rsidR="00FD76CB">
        <w:t xml:space="preserve">. Dieses Protein ist ein </w:t>
      </w:r>
      <w:proofErr w:type="spellStart"/>
      <w:r w:rsidR="00FD76CB">
        <w:t>Trimer</w:t>
      </w:r>
      <w:proofErr w:type="spellEnd"/>
      <w:r w:rsidR="00FD76CB">
        <w:t>, bei dem jedes der identischen Monomere aus zwei Domänen  (S1 und S2) besteht. Beim Andocken an den ACE-</w:t>
      </w:r>
      <w:r>
        <w:t>R</w:t>
      </w:r>
      <w:r w:rsidR="00FD76CB">
        <w:t>ezeptor</w:t>
      </w:r>
      <w:r>
        <w:t xml:space="preserve"> der Wirtszelle</w:t>
      </w:r>
      <w:r w:rsidR="00FD76CB">
        <w:t xml:space="preserve"> verändert die S1-Domäne ihre </w:t>
      </w:r>
      <w:proofErr w:type="spellStart"/>
      <w:r w:rsidR="00FD76CB">
        <w:t>Konformation</w:t>
      </w:r>
      <w:proofErr w:type="spellEnd"/>
      <w:r w:rsidR="00FD76CB">
        <w:t>, die S1- und S2-Domänen werden voneinander getrennt</w:t>
      </w:r>
      <w:r w:rsidR="009B61B0">
        <w:t xml:space="preserve"> und das Virus in die Zelle aufgenom</w:t>
      </w:r>
      <w:r>
        <w:softHyphen/>
      </w:r>
      <w:r w:rsidR="009B61B0">
        <w:t>men</w:t>
      </w:r>
      <w:r w:rsidR="00FD76CB">
        <w:t xml:space="preserve"> (S. 250)</w:t>
      </w:r>
    </w:p>
    <w:p w14:paraId="70A0C064" w14:textId="6201A740" w:rsidR="00383ABE" w:rsidRDefault="00383ABE"/>
    <w:p w14:paraId="747A23E1" w14:textId="4DB04243" w:rsidR="00383ABE" w:rsidRPr="00963DCE" w:rsidRDefault="00FD76CB">
      <w:pPr>
        <w:rPr>
          <w:b/>
          <w:bCs/>
        </w:rPr>
      </w:pPr>
      <w:r>
        <w:rPr>
          <w:b/>
          <w:bCs/>
        </w:rPr>
        <w:t xml:space="preserve">Die </w:t>
      </w:r>
      <w:r w:rsidR="00963DCE" w:rsidRPr="00963DCE">
        <w:rPr>
          <w:b/>
          <w:bCs/>
        </w:rPr>
        <w:t>Taktik:</w:t>
      </w:r>
    </w:p>
    <w:p w14:paraId="00385E27" w14:textId="0C69B700" w:rsidR="00FD76CB" w:rsidRDefault="00963DCE" w:rsidP="00C7206A">
      <w:pPr>
        <w:jc w:val="both"/>
      </w:pPr>
      <w:r>
        <w:t xml:space="preserve">Der mRNA-Impfstoff (z. B. BioNTech/Pfizer, Moderna, CureVac) enthält den Bauplan für das </w:t>
      </w:r>
      <w:r w:rsidR="00C7206A">
        <w:t xml:space="preserve">oben beschriebene </w:t>
      </w:r>
      <w:r>
        <w:t>Spike</w:t>
      </w:r>
      <w:r w:rsidR="006019F1">
        <w:t>-P</w:t>
      </w:r>
      <w:r>
        <w:t>rotein</w:t>
      </w:r>
      <w:r w:rsidR="00C7206A">
        <w:t>, das in menschlichen Zellen produziert und dann dem Immunsystem präsentiert wird</w:t>
      </w:r>
      <w:r>
        <w:t>. „Nach der Injektion in den menschlichen Muskel gelangt der Wirkstoff in Körperzellen, vor allem Muskel- und Immunzellen. Immunzellen sind hier Anti</w:t>
      </w:r>
      <w:r w:rsidR="00C7206A">
        <w:softHyphen/>
      </w:r>
      <w:r>
        <w:t xml:space="preserve">gen-präsentierende Zellen, die nach der Impfung aus anderen Orten in die Injektionsumgebung wandern. In den Muskel- und Immunzellen werden die Untereinheiten des Spike-Proteins an den [...] Ribosomen gebildet und zusammengebaut. Sowohl komplette Spike-Proteine als auch Fragmente davon werden dann an der Oberfläche von Immunzellen in der Injektionsumgebung präsentiert oder als freies Protein abgegeben.“ </w:t>
      </w:r>
      <w:r w:rsidR="00C7206A">
        <w:t xml:space="preserve">Darauf reagierende </w:t>
      </w:r>
      <w:r>
        <w:t>T-Helferzellen aktivieren u.</w:t>
      </w:r>
      <w:r w:rsidR="00C7206A">
        <w:t> </w:t>
      </w:r>
      <w:r>
        <w:t>a. B-Zellen, aus denen spezifische B-Gedächtniszellen sowie Antikörper produzierende Plas</w:t>
      </w:r>
      <w:r w:rsidR="00C7206A">
        <w:softHyphen/>
      </w:r>
      <w:r>
        <w:t>ma</w:t>
      </w:r>
      <w:r w:rsidR="00C7206A">
        <w:softHyphen/>
      </w:r>
      <w:r>
        <w:t>zellen entstehen.</w:t>
      </w:r>
      <w:r w:rsidR="00FD76CB">
        <w:t xml:space="preserve"> </w:t>
      </w:r>
      <w:r>
        <w:t>(S. 249)</w:t>
      </w:r>
      <w:r w:rsidR="00FD76CB">
        <w:t xml:space="preserve"> </w:t>
      </w:r>
    </w:p>
    <w:p w14:paraId="44D147B8" w14:textId="4E9E3957" w:rsidR="00963DCE" w:rsidRDefault="00FD76CB" w:rsidP="00C7206A">
      <w:pPr>
        <w:jc w:val="both"/>
      </w:pPr>
      <w:r>
        <w:t>Ziel ist eine ausbalancierte Immunreaktion: „Im Fokus steht dabei die Bildung neutralisierender Antikörper, die an die Viruspartikel binden und sie daran hindern, eine Zelle effektiv zu infi</w:t>
      </w:r>
      <w:r w:rsidR="00C7206A">
        <w:softHyphen/>
      </w:r>
      <w:r>
        <w:t>zieren.“ (S. 248)</w:t>
      </w:r>
    </w:p>
    <w:p w14:paraId="7D207E22" w14:textId="315835C5" w:rsidR="006019F1" w:rsidRDefault="006019F1"/>
    <w:p w14:paraId="20138B6E" w14:textId="53F7CF5C" w:rsidR="006019F1" w:rsidRPr="006019F1" w:rsidRDefault="006019F1">
      <w:pPr>
        <w:rPr>
          <w:b/>
          <w:bCs/>
        </w:rPr>
      </w:pPr>
      <w:r w:rsidRPr="006019F1">
        <w:rPr>
          <w:b/>
          <w:bCs/>
        </w:rPr>
        <w:t>Das Target:</w:t>
      </w:r>
    </w:p>
    <w:p w14:paraId="36275975" w14:textId="40829831" w:rsidR="00383ABE" w:rsidRDefault="006019F1" w:rsidP="008462C5">
      <w:pPr>
        <w:jc w:val="both"/>
      </w:pPr>
      <w:r>
        <w:t>„Die 3D-Struktur des Spike-Proteins vor der Fusion und damit vor dem Eintritt in die Zelle wurde als Target ins Visier genommen. [...] CureVac wählte für seinen mRNA-Impfstoff die gesamte Länge des präfusionsstabilisierten Spike-Proteins mit intakter S1/S2-Spaltstelle und Transmembrandomäne aus.“ Damit diese Struktur stabil bleibt (</w:t>
      </w:r>
      <w:r w:rsidR="008462C5">
        <w:t>also</w:t>
      </w:r>
      <w:r>
        <w:t xml:space="preserve"> keine Konformations</w:t>
      </w:r>
      <w:r w:rsidR="008462C5">
        <w:softHyphen/>
      </w:r>
      <w:r>
        <w:t>änderung und keine Spaltung erfolgt), wurden zwei Aminosäuren ausgetauscht: Im Spike-Protein des Impfstoffs befindet Prolin statt Lysin bzw. Valin. (S. 250)</w:t>
      </w:r>
    </w:p>
    <w:p w14:paraId="018B0F9F" w14:textId="1C425513" w:rsidR="006019F1" w:rsidRDefault="006019F1"/>
    <w:p w14:paraId="37C68C2D" w14:textId="56FC5EC2" w:rsidR="008462C5" w:rsidRDefault="008462C5"/>
    <w:p w14:paraId="2ACC0C19" w14:textId="77777777" w:rsidR="008462C5" w:rsidRDefault="008462C5"/>
    <w:p w14:paraId="71E0C7C6" w14:textId="6926CFB2" w:rsidR="006019F1" w:rsidRPr="006019F1" w:rsidRDefault="006019F1">
      <w:pPr>
        <w:rPr>
          <w:b/>
          <w:bCs/>
        </w:rPr>
      </w:pPr>
      <w:r w:rsidRPr="006019F1">
        <w:rPr>
          <w:b/>
          <w:bCs/>
        </w:rPr>
        <w:lastRenderedPageBreak/>
        <w:t>Die mRNA:</w:t>
      </w:r>
    </w:p>
    <w:p w14:paraId="6F2CE971" w14:textId="4CA87BB3" w:rsidR="00383ABE" w:rsidRDefault="006019F1" w:rsidP="008462C5">
      <w:pPr>
        <w:jc w:val="both"/>
      </w:pPr>
      <w:r>
        <w:t xml:space="preserve">„Im Unterschied zu DNA ist RNA von Natur aus instabil: So fehlt dem Nukleotid Uracil, das in RNA anstelle von </w:t>
      </w:r>
      <w:proofErr w:type="spellStart"/>
      <w:r>
        <w:t>Thymin</w:t>
      </w:r>
      <w:proofErr w:type="spellEnd"/>
      <w:r>
        <w:t xml:space="preserve"> vorkommt, die schützende Methylgruppe, und der Zuckerbestand</w:t>
      </w:r>
      <w:r w:rsidR="008462C5">
        <w:softHyphen/>
      </w:r>
      <w:r>
        <w:t>teil Ribose besitzt eine reaktivere freie Gruppe und ist somit schneller abbaubar als die Desoxy</w:t>
      </w:r>
      <w:r w:rsidR="008462C5">
        <w:softHyphen/>
      </w:r>
      <w:r>
        <w:t>ribose der DNA.“ Es gilt also, die mRNA des Impfstoffs durch bestimmte Eingriffe stabiler zu machen. Zwei dieser „Tricks“ sind:</w:t>
      </w:r>
    </w:p>
    <w:p w14:paraId="44848AEC" w14:textId="076F905B" w:rsidR="006019F1" w:rsidRDefault="006019F1" w:rsidP="008462C5">
      <w:pPr>
        <w:pStyle w:val="Listenabsatz"/>
        <w:numPr>
          <w:ilvl w:val="0"/>
          <w:numId w:val="1"/>
        </w:numPr>
        <w:jc w:val="both"/>
      </w:pPr>
      <w:r>
        <w:t xml:space="preserve">Chemische Modifizierung von RNA-Nukleotiden, um sie vor frühzeitiger Erkennung und Angriffen durch Immunzellen zu schützen (BioNTech und Moderna; nicht bei CureVac). </w:t>
      </w:r>
      <w:r w:rsidR="006F380D">
        <w:t xml:space="preserve">„Dabei werden die </w:t>
      </w:r>
      <w:proofErr w:type="spellStart"/>
      <w:r w:rsidR="006F380D">
        <w:t>Uridinreste</w:t>
      </w:r>
      <w:proofErr w:type="spellEnd"/>
      <w:r w:rsidR="006F380D">
        <w:t xml:space="preserve"> durch N1-Methylpseudouridin ersetzt.“</w:t>
      </w:r>
    </w:p>
    <w:p w14:paraId="5C97A380" w14:textId="62AD36E7" w:rsidR="006019F1" w:rsidRDefault="006F380D" w:rsidP="008462C5">
      <w:pPr>
        <w:pStyle w:val="Listenabsatz"/>
        <w:numPr>
          <w:ilvl w:val="0"/>
          <w:numId w:val="1"/>
        </w:numPr>
        <w:jc w:val="both"/>
      </w:pPr>
      <w:r>
        <w:t>Veränderung von Codons für die selbe Aminosäure (Codon-Optimierung): „Dadurch lässt sich z. B. der Anteil an Guanin und Cytosin steigern, wodurch die Stabilität der mRNA und somit auch die Syntheserate des Proteins erhöht werden.“ (S. 250)</w:t>
      </w:r>
    </w:p>
    <w:p w14:paraId="540BA46B" w14:textId="1254C428" w:rsidR="00592313" w:rsidRDefault="00592313" w:rsidP="008462C5">
      <w:pPr>
        <w:spacing w:before="120"/>
        <w:jc w:val="both"/>
      </w:pPr>
      <w:r>
        <w:t xml:space="preserve">Die Impfstoff-mRNA besitzt </w:t>
      </w:r>
      <w:r w:rsidR="008462C5">
        <w:t xml:space="preserve">(wie natürliche mRNA) </w:t>
      </w:r>
      <w:r>
        <w:t>am 5‘-Ende eine CAP-Struktur, die sie als „aus dem Zellkern stammend“ markiert (das ist in diesem Fall zwar vorgetäuscht, aber sinnvoll), und am anderen Ende einen 3‘-Poly-A-Schwanz, der vor frühzeitigem Abbau schützt. Hinter der CAP-Struktur sitzt ein nicht translatierter Abschnitt (die sogenannte 5‘-untranslatierte Region), d</w:t>
      </w:r>
      <w:r w:rsidR="008462C5">
        <w:t>er</w:t>
      </w:r>
      <w:r>
        <w:t xml:space="preserve"> als Bindestelle für Proteine dient, </w:t>
      </w:r>
      <w:r w:rsidR="008462C5">
        <w:t>welche</w:t>
      </w:r>
      <w:r>
        <w:t xml:space="preserve"> die Stabilität der mRNA beeinflussen bzw. die Translation regulieren. „Dieser regulatorische Abschnitt wurde anhand von bereits gewonnenen Erfahrungswerten weiter optimiert.“ </w:t>
      </w:r>
      <w:r w:rsidR="00005714">
        <w:t>– Die RNA enthält „eine stärken</w:t>
      </w:r>
      <w:r w:rsidR="008462C5">
        <w:softHyphen/>
      </w:r>
      <w:r w:rsidR="00005714">
        <w:t>de Startsequenz (Kozak-Sequenz), damit sie in der Zelle bevorzugt abgelesen wird</w:t>
      </w:r>
      <w:r w:rsidR="00D81EC6">
        <w:t xml:space="preserve">. </w:t>
      </w:r>
      <w:r>
        <w:t xml:space="preserve">(S. 250) </w:t>
      </w:r>
    </w:p>
    <w:p w14:paraId="1B9799C3" w14:textId="529C253A" w:rsidR="00D81EC6" w:rsidRDefault="00005714" w:rsidP="008462C5">
      <w:pPr>
        <w:spacing w:before="120"/>
        <w:jc w:val="both"/>
      </w:pPr>
      <w:r>
        <w:t xml:space="preserve">In der Mitte </w:t>
      </w:r>
      <w:r w:rsidR="008462C5">
        <w:t xml:space="preserve">der MRNA </w:t>
      </w:r>
      <w:r>
        <w:t>sitzen im sogenannten offenen Leserahmen (</w:t>
      </w:r>
      <w:r>
        <w:rPr>
          <w:i/>
        </w:rPr>
        <w:t>Open-Reading-Frame</w:t>
      </w:r>
      <w:r>
        <w:t>) die Gene für die beiden Domänen des Spike-Proteins.</w:t>
      </w:r>
      <w:r w:rsidR="00D81EC6">
        <w:t xml:space="preserve"> Bestimmte mRNA-Wirkstoffe enthalten zusätzlich ein Gen für eine </w:t>
      </w:r>
      <w:proofErr w:type="spellStart"/>
      <w:r w:rsidR="00D81EC6">
        <w:t>Replikase</w:t>
      </w:r>
      <w:proofErr w:type="spellEnd"/>
      <w:r w:rsidR="00D81EC6">
        <w:t>, die anhand der vorhandenen mRNA weitere Kopien davon herstellt. Bei den Corona-Impfstoffen wird darauf verzichtet, damit die mRNA nicht zu lang ist. (S. 250)</w:t>
      </w:r>
    </w:p>
    <w:p w14:paraId="3BABF24F" w14:textId="66947B17" w:rsidR="00B2009A" w:rsidRDefault="00B2009A" w:rsidP="008462C5">
      <w:pPr>
        <w:spacing w:before="120"/>
        <w:jc w:val="both"/>
      </w:pPr>
      <w:r>
        <w:t>Unterschiedliche Dosierung der mRNA pro Impfdosis, aber auch unterschiedliche Lagerfähig</w:t>
      </w:r>
      <w:r w:rsidR="008462C5">
        <w:softHyphen/>
      </w:r>
      <w:r>
        <w:t>keit hängen u. a. von den verschiedenen Modifikationen der mRNA ab.</w:t>
      </w:r>
    </w:p>
    <w:p w14:paraId="21D9F6D3" w14:textId="74D51270" w:rsidR="00B2009A" w:rsidRDefault="00B2009A" w:rsidP="008462C5">
      <w:pPr>
        <w:ind w:left="1134"/>
      </w:pPr>
      <w:r>
        <w:t>CureVac: 12 µg RNA pro Dosis</w:t>
      </w:r>
    </w:p>
    <w:p w14:paraId="2D31416F" w14:textId="5271C193" w:rsidR="00B2009A" w:rsidRDefault="00B2009A" w:rsidP="008462C5">
      <w:pPr>
        <w:ind w:left="1134"/>
      </w:pPr>
      <w:r>
        <w:t>BioNTech: 30</w:t>
      </w:r>
      <w:r w:rsidRPr="00B2009A">
        <w:t xml:space="preserve"> </w:t>
      </w:r>
      <w:r>
        <w:t>µg RNA pro Dosis</w:t>
      </w:r>
    </w:p>
    <w:p w14:paraId="43643B0F" w14:textId="2E4A5D29" w:rsidR="00B2009A" w:rsidRDefault="00B2009A" w:rsidP="008462C5">
      <w:pPr>
        <w:ind w:left="1134"/>
      </w:pPr>
      <w:r>
        <w:t>Moderna: 100</w:t>
      </w:r>
      <w:r w:rsidRPr="00B2009A">
        <w:t xml:space="preserve"> </w:t>
      </w:r>
      <w:r>
        <w:t>µg RNA pro Dosis</w:t>
      </w:r>
      <w:r>
        <w:t xml:space="preserve"> (S. 251)</w:t>
      </w:r>
    </w:p>
    <w:p w14:paraId="75E4A8DC" w14:textId="602EFE40" w:rsidR="002B66A9" w:rsidRDefault="002B66A9" w:rsidP="00B2009A"/>
    <w:p w14:paraId="05DCC0AF" w14:textId="410D0DB6" w:rsidR="002B66A9" w:rsidRPr="002B66A9" w:rsidRDefault="002B66A9" w:rsidP="00B2009A">
      <w:pPr>
        <w:rPr>
          <w:b/>
          <w:bCs/>
        </w:rPr>
      </w:pPr>
      <w:r w:rsidRPr="002B66A9">
        <w:rPr>
          <w:b/>
          <w:bCs/>
        </w:rPr>
        <w:t>Das „</w:t>
      </w:r>
      <w:proofErr w:type="spellStart"/>
      <w:r w:rsidRPr="002B66A9">
        <w:rPr>
          <w:b/>
          <w:bCs/>
        </w:rPr>
        <w:t>Gentaxi</w:t>
      </w:r>
      <w:proofErr w:type="spellEnd"/>
      <w:r w:rsidRPr="002B66A9">
        <w:rPr>
          <w:b/>
          <w:bCs/>
        </w:rPr>
        <w:t>“:</w:t>
      </w:r>
    </w:p>
    <w:p w14:paraId="2D8D8C65" w14:textId="399EDC4E" w:rsidR="00383ABE" w:rsidRDefault="002B66A9" w:rsidP="008462C5">
      <w:pPr>
        <w:jc w:val="both"/>
      </w:pPr>
      <w:r>
        <w:t>Die mRNA wird in Lipid-Nanopartikeln verpackt, die in der Regel aus vier Komponenten bestehen: „ein ionisierbares oder Aminolipid, Cholesterin, ein Phospholipid und ein lipid</w:t>
      </w:r>
      <w:r w:rsidR="008462C5">
        <w:softHyphen/>
      </w:r>
      <w:r>
        <w:t>ver</w:t>
      </w:r>
      <w:r w:rsidR="008462C5">
        <w:softHyphen/>
      </w:r>
      <w:r>
        <w:t>anker</w:t>
      </w:r>
      <w:r w:rsidR="008462C5">
        <w:softHyphen/>
      </w:r>
      <w:r>
        <w:t>tes Polyethylenglykol.“ – „Nach der Impfung binden die positiv geladenen Nanopartikel an die negativ geladenen Zellmembranen, die sich daraufhin einstülpen und das Nanopartikel in die Zelle aufnehmen.</w:t>
      </w:r>
      <w:r w:rsidR="009B61B0">
        <w:t>“ (S. 251)</w:t>
      </w:r>
    </w:p>
    <w:p w14:paraId="7F3099B5" w14:textId="0685A2D4" w:rsidR="009B61B0" w:rsidRDefault="009B61B0"/>
    <w:p w14:paraId="4FC44C0C" w14:textId="43DBDF79" w:rsidR="009B61B0" w:rsidRPr="009B61B0" w:rsidRDefault="009B61B0">
      <w:pPr>
        <w:rPr>
          <w:b/>
          <w:bCs/>
        </w:rPr>
      </w:pPr>
      <w:r w:rsidRPr="009B61B0">
        <w:rPr>
          <w:b/>
          <w:bCs/>
        </w:rPr>
        <w:t>Vorteile der mRNA-Technologie:</w:t>
      </w:r>
    </w:p>
    <w:p w14:paraId="146C58A6" w14:textId="1434387C" w:rsidR="00B2009A" w:rsidRDefault="00D3060A" w:rsidP="008462C5">
      <w:pPr>
        <w:pStyle w:val="Listenabsatz"/>
        <w:numPr>
          <w:ilvl w:val="0"/>
          <w:numId w:val="2"/>
        </w:numPr>
        <w:jc w:val="both"/>
      </w:pPr>
      <w:r>
        <w:t>mRNA wird vollständig abgebaut und hinterlässt keine Rückstände in der Zelle</w:t>
      </w:r>
    </w:p>
    <w:p w14:paraId="32679A88" w14:textId="56C001D1" w:rsidR="00D3060A" w:rsidRDefault="00D3060A" w:rsidP="008462C5">
      <w:pPr>
        <w:pStyle w:val="Listenabsatz"/>
        <w:numPr>
          <w:ilvl w:val="0"/>
          <w:numId w:val="2"/>
        </w:numPr>
        <w:jc w:val="both"/>
      </w:pPr>
      <w:r>
        <w:t>Im Gegensatz zu herkömmlichen Impfungen kann auf sogenannte Adjuvantien (verstär</w:t>
      </w:r>
      <w:r w:rsidR="008462C5">
        <w:softHyphen/>
      </w:r>
      <w:r>
        <w:t>ken</w:t>
      </w:r>
      <w:r w:rsidR="008462C5">
        <w:softHyphen/>
      </w:r>
      <w:r>
        <w:t>de Zusätze) verzichtet werden, die bisweilen für unerwünschte Nebenwirkungen sorgen.</w:t>
      </w:r>
    </w:p>
    <w:p w14:paraId="5E118345" w14:textId="57626653" w:rsidR="00D3060A" w:rsidRDefault="00D3060A" w:rsidP="008462C5">
      <w:pPr>
        <w:pStyle w:val="Listenabsatz"/>
        <w:numPr>
          <w:ilvl w:val="0"/>
          <w:numId w:val="2"/>
        </w:numPr>
        <w:jc w:val="both"/>
      </w:pPr>
      <w:r>
        <w:t xml:space="preserve">Die Impfung mit mRNA ist wesentlich sicherer als die mit sogenannten abgetöteten bzw. lebend-attenuierten (abgeschwächten) Erregern, weil letztere erheblich mehr </w:t>
      </w:r>
      <w:r w:rsidR="008462C5">
        <w:t xml:space="preserve">artfremde </w:t>
      </w:r>
      <w:r>
        <w:t>Bestandteile enthalten.</w:t>
      </w:r>
    </w:p>
    <w:p w14:paraId="604FC3E6" w14:textId="2776FD76" w:rsidR="00D3060A" w:rsidRDefault="00D3060A" w:rsidP="008462C5">
      <w:pPr>
        <w:pStyle w:val="Listenabsatz"/>
        <w:numPr>
          <w:ilvl w:val="0"/>
          <w:numId w:val="2"/>
        </w:numPr>
        <w:jc w:val="both"/>
      </w:pPr>
      <w:r>
        <w:t xml:space="preserve">Zellen können RNA nicht in DNA umwandeln, weil sie keine eigenen reversen </w:t>
      </w:r>
      <w:proofErr w:type="spellStart"/>
      <w:r>
        <w:t>Transcriptasen</w:t>
      </w:r>
      <w:proofErr w:type="spellEnd"/>
      <w:r>
        <w:t xml:space="preserve"> besitzen. Die genetische Information für das Spike-Protein kann also nicht in das menschliche Erbgut integriert werden.</w:t>
      </w:r>
    </w:p>
    <w:p w14:paraId="10C3169F" w14:textId="57996C0F" w:rsidR="00D3060A" w:rsidRDefault="00D3060A" w:rsidP="008462C5">
      <w:pPr>
        <w:pStyle w:val="Listenabsatz"/>
        <w:numPr>
          <w:ilvl w:val="0"/>
          <w:numId w:val="2"/>
        </w:numPr>
        <w:jc w:val="both"/>
      </w:pPr>
      <w:r>
        <w:lastRenderedPageBreak/>
        <w:t xml:space="preserve">Die mRNA, die bei DNA-Impfstoffen erst in der </w:t>
      </w:r>
      <w:r w:rsidR="008462C5">
        <w:t xml:space="preserve">menschlichen </w:t>
      </w:r>
      <w:r>
        <w:t>Z</w:t>
      </w:r>
      <w:r w:rsidR="008462C5">
        <w:t>ielz</w:t>
      </w:r>
      <w:r>
        <w:t>elle entsteht, wird i</w:t>
      </w:r>
      <w:r w:rsidR="008462C5">
        <w:t>n deren</w:t>
      </w:r>
      <w:r>
        <w:t xml:space="preserve"> Zellkern gespleißt, wobei auch unerwünschte </w:t>
      </w:r>
      <w:proofErr w:type="spellStart"/>
      <w:r>
        <w:t>Spleißvorgänge</w:t>
      </w:r>
      <w:proofErr w:type="spellEnd"/>
      <w:r>
        <w:t xml:space="preserve"> vorkommen können, die zu Nebenwirkungen führen. Bei mRNA-Wirkstoffen entfällt das Spleißen, weil es im Cytoplasma nicht stattfindet.</w:t>
      </w:r>
    </w:p>
    <w:p w14:paraId="08CAEC52" w14:textId="70F8E9D4" w:rsidR="00D3060A" w:rsidRDefault="00D3060A" w:rsidP="008462C5">
      <w:pPr>
        <w:pStyle w:val="Listenabsatz"/>
        <w:numPr>
          <w:ilvl w:val="0"/>
          <w:numId w:val="2"/>
        </w:numPr>
        <w:jc w:val="both"/>
      </w:pPr>
      <w:r>
        <w:t xml:space="preserve">Mit der mRNA-Technik lässt sich der Wirkstoff einer Impfung mit wenig Aufwand schnell modifizieren, um z. B. auf neue Varianten des Erregern zu reagieren. </w:t>
      </w:r>
      <w:r w:rsidR="008462C5">
        <w:t>U. a. d</w:t>
      </w:r>
      <w:r>
        <w:t xml:space="preserve">afür entwickeln CureVac und Tesla derzeit mobile </w:t>
      </w:r>
      <w:r w:rsidR="00F95DE6">
        <w:t>mRNA-Printer in der Größe einer Wohn</w:t>
      </w:r>
      <w:r w:rsidR="008462C5">
        <w:softHyphen/>
      </w:r>
      <w:r w:rsidR="00F95DE6">
        <w:t>zimmerschrankwand, die innerhalb weniger Tage neue mRNA-Konstrukte produzieren.</w:t>
      </w:r>
    </w:p>
    <w:p w14:paraId="182F668D" w14:textId="7ED605F6" w:rsidR="008462C5" w:rsidRDefault="008462C5" w:rsidP="008462C5">
      <w:pPr>
        <w:jc w:val="both"/>
      </w:pPr>
    </w:p>
    <w:p w14:paraId="73AFA893" w14:textId="77777777" w:rsidR="0070334B" w:rsidRDefault="0070334B" w:rsidP="008462C5">
      <w:pPr>
        <w:jc w:val="both"/>
      </w:pPr>
    </w:p>
    <w:p w14:paraId="310641D1" w14:textId="4E7F25B2" w:rsidR="008462C5" w:rsidRPr="0070334B" w:rsidRDefault="0070334B" w:rsidP="007033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Zusammenfassung: </w:t>
      </w:r>
      <w:r w:rsidR="008462C5" w:rsidRPr="0070334B">
        <w:rPr>
          <w:sz w:val="20"/>
          <w:szCs w:val="20"/>
        </w:rPr>
        <w:t>Thomas Nickl, 10.9.2021</w:t>
      </w:r>
    </w:p>
    <w:p w14:paraId="54AE4584" w14:textId="3CADC0F4" w:rsidR="00383ABE" w:rsidRDefault="00383ABE"/>
    <w:p w14:paraId="70D02EF9" w14:textId="7DA6FA98" w:rsidR="00383ABE" w:rsidRDefault="00383ABE"/>
    <w:p w14:paraId="09E8880B" w14:textId="38B7B3FC" w:rsidR="00383ABE" w:rsidRDefault="00383ABE"/>
    <w:p w14:paraId="7A80A7E7" w14:textId="34B6558F" w:rsidR="00383ABE" w:rsidRDefault="00383ABE"/>
    <w:p w14:paraId="51FD268A" w14:textId="77BC62EE" w:rsidR="00383ABE" w:rsidRDefault="00383ABE"/>
    <w:p w14:paraId="112C4CC2" w14:textId="6B897189" w:rsidR="00383ABE" w:rsidRDefault="00383ABE"/>
    <w:p w14:paraId="12D5846A" w14:textId="2445A2DD" w:rsidR="00383ABE" w:rsidRDefault="00383ABE"/>
    <w:p w14:paraId="1E85AF49" w14:textId="09A24370" w:rsidR="00383ABE" w:rsidRDefault="00383ABE"/>
    <w:p w14:paraId="3101D0D7" w14:textId="77777777" w:rsidR="00383ABE" w:rsidRDefault="00383ABE"/>
    <w:sectPr w:rsidR="00383A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A4E"/>
    <w:multiLevelType w:val="hybridMultilevel"/>
    <w:tmpl w:val="B31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3F47"/>
    <w:multiLevelType w:val="hybridMultilevel"/>
    <w:tmpl w:val="76589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0D"/>
    <w:rsid w:val="00005714"/>
    <w:rsid w:val="0023330D"/>
    <w:rsid w:val="002B66A9"/>
    <w:rsid w:val="00383ABE"/>
    <w:rsid w:val="004817A0"/>
    <w:rsid w:val="00592313"/>
    <w:rsid w:val="006019F1"/>
    <w:rsid w:val="006F380D"/>
    <w:rsid w:val="0070334B"/>
    <w:rsid w:val="0080627A"/>
    <w:rsid w:val="008462C5"/>
    <w:rsid w:val="00963DCE"/>
    <w:rsid w:val="0097569A"/>
    <w:rsid w:val="009B61B0"/>
    <w:rsid w:val="00B2009A"/>
    <w:rsid w:val="00C7206A"/>
    <w:rsid w:val="00D3060A"/>
    <w:rsid w:val="00D81EC6"/>
    <w:rsid w:val="00E53485"/>
    <w:rsid w:val="00F95DE6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778C"/>
  <w15:chartTrackingRefBased/>
  <w15:docId w15:val="{B5CE1FC1-32F3-4E27-A0B5-BE8F9EB5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9</cp:revision>
  <dcterms:created xsi:type="dcterms:W3CDTF">2021-09-10T07:55:00Z</dcterms:created>
  <dcterms:modified xsi:type="dcterms:W3CDTF">2021-09-10T09:26:00Z</dcterms:modified>
</cp:coreProperties>
</file>