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ABFF" w14:textId="61B2FDC0" w:rsidR="005B02EE" w:rsidRPr="00D4177B" w:rsidRDefault="005B02EE" w:rsidP="005B02EE">
      <w:pPr>
        <w:pStyle w:val="KeinLeerraum"/>
        <w:jc w:val="right"/>
        <w:rPr>
          <w:rStyle w:val="HTMLZitat"/>
          <w:rFonts w:ascii="Arial" w:hAnsi="Arial" w:cs="Arial"/>
          <w:i w:val="0"/>
          <w:sz w:val="16"/>
          <w:szCs w:val="16"/>
        </w:rPr>
      </w:pPr>
      <w:r w:rsidRPr="00D4177B">
        <w:rPr>
          <w:rStyle w:val="HTMLZitat"/>
          <w:rFonts w:ascii="Arial" w:hAnsi="Arial" w:cs="Arial"/>
          <w:i w:val="0"/>
          <w:sz w:val="16"/>
          <w:szCs w:val="16"/>
        </w:rPr>
        <w:t>Bio 12</w:t>
      </w:r>
      <w:r w:rsidR="00E76FE2">
        <w:rPr>
          <w:rStyle w:val="HTMLZitat"/>
          <w:rFonts w:ascii="Arial" w:hAnsi="Arial" w:cs="Arial"/>
          <w:i w:val="0"/>
          <w:sz w:val="16"/>
          <w:szCs w:val="16"/>
        </w:rPr>
        <w:t>.13</w:t>
      </w:r>
      <w:r w:rsidRPr="00D4177B">
        <w:rPr>
          <w:rStyle w:val="HTMLZitat"/>
          <w:rFonts w:ascii="Arial" w:hAnsi="Arial" w:cs="Arial"/>
          <w:i w:val="0"/>
          <w:sz w:val="16"/>
          <w:szCs w:val="16"/>
        </w:rPr>
        <w:t xml:space="preserve"> </w:t>
      </w:r>
      <w:r w:rsidR="00E76FE2">
        <w:rPr>
          <w:rStyle w:val="HTMLZitat"/>
          <w:rFonts w:ascii="Arial" w:hAnsi="Arial" w:cs="Arial"/>
          <w:i w:val="0"/>
          <w:sz w:val="16"/>
          <w:szCs w:val="16"/>
        </w:rPr>
        <w:t>BC-Prakikum LehrplanPLUS</w:t>
      </w:r>
      <w:r w:rsidRPr="00D4177B">
        <w:rPr>
          <w:rStyle w:val="HTMLZitat"/>
          <w:rFonts w:ascii="Arial" w:hAnsi="Arial" w:cs="Arial"/>
          <w:i w:val="0"/>
          <w:sz w:val="16"/>
          <w:szCs w:val="16"/>
        </w:rPr>
        <w:t xml:space="preserve"> / Nickl 1</w:t>
      </w:r>
      <w:r w:rsidR="00E76FE2">
        <w:rPr>
          <w:rStyle w:val="HTMLZitat"/>
          <w:rFonts w:ascii="Arial" w:hAnsi="Arial" w:cs="Arial"/>
          <w:i w:val="0"/>
          <w:sz w:val="16"/>
          <w:szCs w:val="16"/>
        </w:rPr>
        <w:t>2</w:t>
      </w:r>
      <w:r w:rsidRPr="00D4177B">
        <w:rPr>
          <w:rStyle w:val="HTMLZitat"/>
          <w:rFonts w:ascii="Arial" w:hAnsi="Arial" w:cs="Arial"/>
          <w:i w:val="0"/>
          <w:sz w:val="16"/>
          <w:szCs w:val="16"/>
        </w:rPr>
        <w:t>.2022</w:t>
      </w:r>
    </w:p>
    <w:p w14:paraId="4F05C878" w14:textId="77777777" w:rsidR="005B02EE" w:rsidRDefault="005B02EE" w:rsidP="005B02EE">
      <w:pPr>
        <w:pStyle w:val="KeinLeerraum"/>
        <w:rPr>
          <w:rStyle w:val="HTMLZitat"/>
          <w:rFonts w:ascii="Arial" w:hAnsi="Arial" w:cs="Arial"/>
          <w:i w:val="0"/>
        </w:rPr>
      </w:pPr>
      <w:r w:rsidRPr="00D4177B">
        <w:rPr>
          <w:rStyle w:val="HTMLZitat"/>
          <w:rFonts w:ascii="Arial" w:hAnsi="Arial" w:cs="Arial"/>
          <w:i w:val="0"/>
          <w:sz w:val="20"/>
          <w:szCs w:val="20"/>
        </w:rPr>
        <w:t>www.</w:t>
      </w:r>
      <w:r w:rsidRPr="00D4177B">
        <w:rPr>
          <w:rStyle w:val="HTMLZitat"/>
          <w:rFonts w:ascii="Arial" w:hAnsi="Arial" w:cs="Arial"/>
          <w:b/>
          <w:bCs/>
          <w:i w:val="0"/>
          <w:sz w:val="20"/>
          <w:szCs w:val="20"/>
        </w:rPr>
        <w:t>lehrplanplus</w:t>
      </w:r>
      <w:r w:rsidRPr="00D4177B">
        <w:rPr>
          <w:rStyle w:val="HTMLZitat"/>
          <w:rFonts w:ascii="Arial" w:hAnsi="Arial" w:cs="Arial"/>
          <w:i w:val="0"/>
          <w:sz w:val="20"/>
          <w:szCs w:val="20"/>
        </w:rPr>
        <w:t>.</w:t>
      </w:r>
      <w:r w:rsidRPr="00D4177B">
        <w:rPr>
          <w:rStyle w:val="HTMLZitat"/>
          <w:rFonts w:ascii="Arial" w:hAnsi="Arial" w:cs="Arial"/>
          <w:b/>
          <w:bCs/>
          <w:i w:val="0"/>
          <w:sz w:val="20"/>
          <w:szCs w:val="20"/>
        </w:rPr>
        <w:t>bayern</w:t>
      </w:r>
      <w:r w:rsidRPr="00D4177B">
        <w:rPr>
          <w:rStyle w:val="HTMLZitat"/>
          <w:rFonts w:ascii="Arial" w:hAnsi="Arial" w:cs="Arial"/>
          <w:i w:val="0"/>
          <w:sz w:val="20"/>
          <w:szCs w:val="20"/>
        </w:rPr>
        <w:t>.de</w:t>
      </w:r>
      <w:r w:rsidRPr="00D4177B">
        <w:rPr>
          <w:rStyle w:val="HTMLZitat"/>
          <w:rFonts w:ascii="Arial" w:hAnsi="Arial" w:cs="Arial"/>
          <w:i w:val="0"/>
        </w:rPr>
        <w:t xml:space="preserve"> </w:t>
      </w:r>
      <w:r w:rsidRPr="00D4177B">
        <w:rPr>
          <w:rStyle w:val="HTMLZitat"/>
          <w:rFonts w:ascii="Arial" w:hAnsi="Arial" w:cs="Arial"/>
          <w:i w:val="0"/>
        </w:rPr>
        <w:tab/>
      </w:r>
      <w:r w:rsidRPr="00D4177B">
        <w:rPr>
          <w:rStyle w:val="HTMLZitat"/>
          <w:rFonts w:ascii="Arial" w:hAnsi="Arial" w:cs="Arial"/>
          <w:i w:val="0"/>
        </w:rPr>
        <w:tab/>
      </w:r>
      <w:r w:rsidRPr="00D4177B">
        <w:rPr>
          <w:rStyle w:val="HTMLZitat"/>
          <w:rFonts w:ascii="Arial" w:hAnsi="Arial" w:cs="Arial"/>
          <w:i w:val="0"/>
        </w:rPr>
        <w:tab/>
      </w:r>
      <w:r w:rsidRPr="00D4177B">
        <w:rPr>
          <w:rStyle w:val="HTMLZitat"/>
          <w:rFonts w:ascii="Arial" w:hAnsi="Arial" w:cs="Arial"/>
          <w:i w:val="0"/>
        </w:rPr>
        <w:tab/>
      </w:r>
    </w:p>
    <w:p w14:paraId="399E39E4" w14:textId="00D6E46D" w:rsidR="005B02EE" w:rsidRPr="00D4177B" w:rsidRDefault="005B02EE" w:rsidP="005B02EE">
      <w:pPr>
        <w:pStyle w:val="KeinLeerraum"/>
        <w:spacing w:before="120"/>
        <w:jc w:val="center"/>
        <w:rPr>
          <w:rStyle w:val="HTMLZitat"/>
          <w:rFonts w:ascii="Arial" w:hAnsi="Arial" w:cs="Arial"/>
          <w:i w:val="0"/>
        </w:rPr>
      </w:pPr>
      <w:r w:rsidRPr="00D4177B">
        <w:rPr>
          <w:rStyle w:val="HTMLZitat"/>
          <w:rFonts w:ascii="Arial" w:hAnsi="Arial" w:cs="Arial"/>
          <w:b/>
          <w:i w:val="0"/>
          <w:sz w:val="32"/>
          <w:szCs w:val="32"/>
        </w:rPr>
        <w:t>Fachlehrplan Biolog</w:t>
      </w:r>
      <w:r>
        <w:rPr>
          <w:rStyle w:val="HTMLZitat"/>
          <w:rFonts w:ascii="Arial" w:hAnsi="Arial" w:cs="Arial"/>
          <w:b/>
          <w:i w:val="0"/>
          <w:sz w:val="32"/>
          <w:szCs w:val="32"/>
        </w:rPr>
        <w:t>isch-chemisches Praktikum</w:t>
      </w:r>
      <w:r w:rsidRPr="00D4177B">
        <w:rPr>
          <w:rStyle w:val="HTMLZitat"/>
          <w:rFonts w:ascii="Arial" w:hAnsi="Arial" w:cs="Arial"/>
          <w:b/>
          <w:i w:val="0"/>
          <w:sz w:val="32"/>
          <w:szCs w:val="32"/>
        </w:rPr>
        <w:t xml:space="preserve"> Jgst. 12</w:t>
      </w:r>
      <w:r>
        <w:rPr>
          <w:rStyle w:val="HTMLZitat"/>
          <w:rFonts w:ascii="Arial" w:hAnsi="Arial" w:cs="Arial"/>
          <w:b/>
          <w:i w:val="0"/>
          <w:sz w:val="32"/>
          <w:szCs w:val="32"/>
        </w:rPr>
        <w:t>/13</w:t>
      </w:r>
    </w:p>
    <w:p w14:paraId="10A94CA5" w14:textId="49EE0EA9" w:rsidR="006A1F79" w:rsidRDefault="006A1F79"/>
    <w:tbl>
      <w:tblPr>
        <w:tblStyle w:val="Tabellenraster"/>
        <w:tblW w:w="0" w:type="auto"/>
        <w:tblLook w:val="04A0" w:firstRow="1" w:lastRow="0" w:firstColumn="1" w:lastColumn="0" w:noHBand="0" w:noVBand="1"/>
      </w:tblPr>
      <w:tblGrid>
        <w:gridCol w:w="14277"/>
      </w:tblGrid>
      <w:tr w:rsidR="006A1F79" w14:paraId="2005F7B1" w14:textId="77777777" w:rsidTr="006A1F79">
        <w:tc>
          <w:tcPr>
            <w:tcW w:w="14277" w:type="dxa"/>
            <w:shd w:val="clear" w:color="auto" w:fill="FFFFCC"/>
          </w:tcPr>
          <w:p w14:paraId="0064AB50" w14:textId="77777777" w:rsidR="006A1F79" w:rsidRPr="00E155B6" w:rsidRDefault="006A1F79" w:rsidP="006A1F79">
            <w:pPr>
              <w:pStyle w:val="StandardWeb"/>
              <w:spacing w:before="120" w:beforeAutospacing="0" w:after="0" w:afterAutospacing="0"/>
              <w:ind w:left="170" w:right="170"/>
              <w:jc w:val="both"/>
              <w:rPr>
                <w:rFonts w:ascii="Arial" w:hAnsi="Arial" w:cs="Arial"/>
                <w:sz w:val="20"/>
                <w:szCs w:val="20"/>
              </w:rPr>
            </w:pPr>
            <w:r w:rsidRPr="00E155B6">
              <w:rPr>
                <w:rFonts w:ascii="Arial" w:hAnsi="Arial" w:cs="Arial"/>
                <w:sz w:val="20"/>
                <w:szCs w:val="20"/>
              </w:rPr>
              <w:t xml:space="preserve">Die Schülerinnen und Schüler sollen im Laufe eines Schuljahres praktische Tätigkeiten </w:t>
            </w:r>
            <w:r w:rsidRPr="006A1F79">
              <w:rPr>
                <w:rFonts w:ascii="Arial" w:hAnsi="Arial" w:cs="Arial"/>
                <w:b/>
                <w:bCs/>
                <w:sz w:val="20"/>
                <w:szCs w:val="20"/>
              </w:rPr>
              <w:t>aus mindestens drei der sechs ausgewiesenen Lernbereiche 2-7</w:t>
            </w:r>
            <w:r w:rsidRPr="00E155B6">
              <w:rPr>
                <w:rFonts w:ascii="Arial" w:hAnsi="Arial" w:cs="Arial"/>
                <w:sz w:val="20"/>
                <w:szCs w:val="20"/>
              </w:rPr>
              <w:t xml:space="preserve"> durchführen. Dabei ist auf ein </w:t>
            </w:r>
            <w:r w:rsidRPr="006A1F79">
              <w:rPr>
                <w:rFonts w:ascii="Arial" w:hAnsi="Arial" w:cs="Arial"/>
                <w:b/>
                <w:bCs/>
                <w:sz w:val="20"/>
                <w:szCs w:val="20"/>
              </w:rPr>
              <w:t>ausgewogenes Verhältnis zwischen den Lernbereichen mit biologischem bzw. chemischem Schwerpunkt</w:t>
            </w:r>
            <w:r w:rsidRPr="00E155B6">
              <w:rPr>
                <w:rFonts w:ascii="Arial" w:hAnsi="Arial" w:cs="Arial"/>
                <w:sz w:val="20"/>
                <w:szCs w:val="20"/>
              </w:rPr>
              <w:t xml:space="preserve"> zu achten. Die aufgeführten Kompetenzerwartungen und Inhalte sind als </w:t>
            </w:r>
            <w:r w:rsidRPr="006A1F79">
              <w:rPr>
                <w:rFonts w:ascii="Arial" w:hAnsi="Arial" w:cs="Arial"/>
                <w:b/>
                <w:bCs/>
                <w:sz w:val="20"/>
                <w:szCs w:val="20"/>
              </w:rPr>
              <w:t>Anregungen</w:t>
            </w:r>
            <w:r w:rsidRPr="00E155B6">
              <w:rPr>
                <w:rFonts w:ascii="Arial" w:hAnsi="Arial" w:cs="Arial"/>
                <w:sz w:val="20"/>
                <w:szCs w:val="20"/>
              </w:rPr>
              <w:t xml:space="preserve"> für Unterrichtsvorhaben zu verstehen. Sie müssen nicht in ihrer Gesamtheit im Unterricht aufgegriffen werden. Die Kompetenzerwartungen und Inhalte des </w:t>
            </w:r>
            <w:r w:rsidRPr="00EA2EDB">
              <w:rPr>
                <w:rFonts w:ascii="Arial" w:hAnsi="Arial" w:cs="Arial"/>
                <w:b/>
                <w:bCs/>
                <w:sz w:val="20"/>
                <w:szCs w:val="20"/>
              </w:rPr>
              <w:t>Lernbereichs 1</w:t>
            </w:r>
            <w:r w:rsidRPr="00E155B6">
              <w:rPr>
                <w:rFonts w:ascii="Arial" w:hAnsi="Arial" w:cs="Arial"/>
                <w:sz w:val="20"/>
                <w:szCs w:val="20"/>
              </w:rPr>
              <w:t xml:space="preserve"> sind an geeigneter Stelle zu berücksichtigen.</w:t>
            </w:r>
          </w:p>
          <w:p w14:paraId="310CD070" w14:textId="77777777" w:rsidR="006A1F79" w:rsidRPr="00E155B6" w:rsidRDefault="006A1F79" w:rsidP="006A1F79">
            <w:pPr>
              <w:pStyle w:val="StandardWeb"/>
              <w:spacing w:before="120" w:beforeAutospacing="0" w:after="120" w:afterAutospacing="0"/>
              <w:ind w:left="170" w:right="170"/>
              <w:jc w:val="both"/>
              <w:rPr>
                <w:rFonts w:ascii="Arial" w:hAnsi="Arial" w:cs="Arial"/>
                <w:sz w:val="20"/>
                <w:szCs w:val="20"/>
              </w:rPr>
            </w:pPr>
            <w:r w:rsidRPr="00E155B6">
              <w:rPr>
                <w:rFonts w:ascii="Arial" w:hAnsi="Arial" w:cs="Arial"/>
                <w:sz w:val="20"/>
                <w:szCs w:val="20"/>
              </w:rPr>
              <w:t>Die in den Bildungsstandards für die Allgemeine Hochschulreife für die Fächer Biologie und Chemie formulierten Kompetenzen (vgl. LehrplanPLUS Biologie bzw. Chemie) können exemplarisch auch im Rahmen des biologisch-chemischen Praktikums vertieft werden.</w:t>
            </w:r>
          </w:p>
          <w:p w14:paraId="086F9DC1" w14:textId="77777777" w:rsidR="006A1F79" w:rsidRDefault="006A1F79" w:rsidP="006A1F79">
            <w:pPr>
              <w:spacing w:before="120" w:after="120"/>
              <w:ind w:left="170" w:right="170"/>
              <w:jc w:val="both"/>
              <w:rPr>
                <w:rFonts w:ascii="Arial" w:hAnsi="Arial" w:cs="Arial"/>
                <w:sz w:val="20"/>
                <w:szCs w:val="20"/>
              </w:rPr>
            </w:pPr>
            <w:r w:rsidRPr="00E155B6">
              <w:rPr>
                <w:rFonts w:ascii="Arial" w:hAnsi="Arial" w:cs="Arial"/>
                <w:sz w:val="20"/>
                <w:szCs w:val="20"/>
              </w:rPr>
              <w:t>In den folgenden Lernbereichen sind die von Schülerinnen und Schülern zu erwerbenden Kompetenzen präzisiert dargestellt und Inhalten zugeordnet, an denen sie erworben werden können.</w:t>
            </w:r>
          </w:p>
          <w:p w14:paraId="2E0C1171" w14:textId="5A64A5D8" w:rsidR="006A1F79" w:rsidRPr="006A1F79" w:rsidRDefault="006A1F79" w:rsidP="006A1F79">
            <w:pPr>
              <w:spacing w:before="120" w:after="120"/>
              <w:ind w:left="170" w:right="170"/>
              <w:rPr>
                <w:rFonts w:ascii="Arial" w:hAnsi="Arial" w:cs="Arial"/>
                <w:i/>
              </w:rPr>
            </w:pPr>
            <w:r w:rsidRPr="006A1F79">
              <w:rPr>
                <w:rFonts w:ascii="Arial" w:hAnsi="Arial" w:cs="Arial"/>
                <w:i/>
                <w:sz w:val="20"/>
                <w:szCs w:val="20"/>
              </w:rPr>
              <w:t>(Hervorhebungen: Nickl)</w:t>
            </w:r>
          </w:p>
        </w:tc>
      </w:tr>
    </w:tbl>
    <w:p w14:paraId="4CB5567D" w14:textId="466B9C9E" w:rsidR="006A1F79" w:rsidRDefault="006A1F79"/>
    <w:tbl>
      <w:tblPr>
        <w:tblStyle w:val="Tabellenraster"/>
        <w:tblW w:w="0" w:type="auto"/>
        <w:tblLook w:val="04A0" w:firstRow="1" w:lastRow="0" w:firstColumn="1" w:lastColumn="0" w:noHBand="0" w:noVBand="1"/>
      </w:tblPr>
      <w:tblGrid>
        <w:gridCol w:w="14277"/>
      </w:tblGrid>
      <w:tr w:rsidR="006A1F79" w14:paraId="5DC61455" w14:textId="77777777" w:rsidTr="006A1F79">
        <w:tc>
          <w:tcPr>
            <w:tcW w:w="14277" w:type="dxa"/>
          </w:tcPr>
          <w:p w14:paraId="152807D5" w14:textId="77777777" w:rsidR="006A1F79" w:rsidRPr="00E21279" w:rsidRDefault="006A1F79" w:rsidP="006A1F79">
            <w:pPr>
              <w:spacing w:before="120" w:after="120"/>
              <w:ind w:left="170" w:right="170"/>
              <w:rPr>
                <w:rFonts w:ascii="Arial" w:hAnsi="Arial" w:cs="Arial"/>
                <w:i/>
                <w:iCs/>
                <w:sz w:val="20"/>
                <w:szCs w:val="20"/>
              </w:rPr>
            </w:pPr>
            <w:r w:rsidRPr="00E21279">
              <w:rPr>
                <w:rFonts w:ascii="Arial" w:hAnsi="Arial" w:cs="Arial"/>
                <w:b/>
                <w:bCs/>
                <w:i/>
                <w:iCs/>
                <w:sz w:val="20"/>
                <w:szCs w:val="20"/>
              </w:rPr>
              <w:t>Hinweise</w:t>
            </w:r>
            <w:r w:rsidRPr="00E21279">
              <w:rPr>
                <w:rFonts w:ascii="Arial" w:hAnsi="Arial" w:cs="Arial"/>
                <w:i/>
                <w:iCs/>
                <w:sz w:val="20"/>
                <w:szCs w:val="20"/>
              </w:rPr>
              <w:t>:</w:t>
            </w:r>
          </w:p>
          <w:p w14:paraId="2841F20D" w14:textId="77777777" w:rsidR="00E76FE2" w:rsidRPr="00E21279" w:rsidRDefault="006A1F79" w:rsidP="006A1F79">
            <w:pPr>
              <w:spacing w:before="120" w:after="120"/>
              <w:ind w:left="170" w:right="170"/>
              <w:jc w:val="both"/>
              <w:rPr>
                <w:rFonts w:ascii="Arial" w:hAnsi="Arial" w:cs="Arial"/>
                <w:i/>
                <w:iCs/>
                <w:sz w:val="20"/>
                <w:szCs w:val="20"/>
              </w:rPr>
            </w:pPr>
            <w:r w:rsidRPr="00E21279">
              <w:rPr>
                <w:rFonts w:ascii="Arial" w:hAnsi="Arial" w:cs="Arial"/>
                <w:i/>
                <w:iCs/>
                <w:sz w:val="20"/>
                <w:szCs w:val="20"/>
              </w:rPr>
              <w:t xml:space="preserve">Der LehrplanPLUS gibt für das biologisch-chemische Praktikum lediglich Anregungen, d. h. die Lehrkraft wählt daraus aus bzw. ergänzt aus freien Stücken. </w:t>
            </w:r>
            <w:r w:rsidR="00E76FE2" w:rsidRPr="00E21279">
              <w:rPr>
                <w:rFonts w:ascii="Arial" w:hAnsi="Arial" w:cs="Arial"/>
                <w:i/>
                <w:iCs/>
                <w:sz w:val="20"/>
                <w:szCs w:val="20"/>
              </w:rPr>
              <w:t xml:space="preserve">Deshalb werden auch keine Zeitvorgaben gemacht. </w:t>
            </w:r>
            <w:r w:rsidRPr="00E21279">
              <w:rPr>
                <w:rFonts w:ascii="Arial" w:hAnsi="Arial" w:cs="Arial"/>
                <w:i/>
                <w:iCs/>
                <w:sz w:val="20"/>
                <w:szCs w:val="20"/>
              </w:rPr>
              <w:t>Als Leitlinie sollten die im Lernbereich 1 angegebenen Kompetenzen dienen. In bio-nickl gibt es dafür kein didaktisches Skript und auch keine Materialien, weil das BC-Praktikum sehr von den Möglichkeiten der Schule sowie den Interessen der Lehrkraft und der Schüler abhängt.</w:t>
            </w:r>
          </w:p>
          <w:p w14:paraId="70934B8B" w14:textId="7E85D019" w:rsidR="00EA2EDB" w:rsidRPr="00E76FE2" w:rsidRDefault="00E76FE2" w:rsidP="006A1F79">
            <w:pPr>
              <w:spacing w:before="120" w:after="120"/>
              <w:ind w:left="170" w:right="170"/>
              <w:jc w:val="both"/>
              <w:rPr>
                <w:rFonts w:ascii="Arial" w:hAnsi="Arial" w:cs="Arial"/>
                <w:sz w:val="20"/>
                <w:szCs w:val="20"/>
              </w:rPr>
            </w:pPr>
            <w:r w:rsidRPr="00E21279">
              <w:rPr>
                <w:rFonts w:ascii="Arial" w:hAnsi="Arial" w:cs="Arial"/>
                <w:i/>
                <w:iCs/>
                <w:sz w:val="20"/>
                <w:szCs w:val="20"/>
              </w:rPr>
              <w:t>Die Rubriken „Das ist neu“ und „Das wurde weggelassen“ sind hier nicht sinnvoll und entfallen. Bezüge zu Lerninhalten aus den vorangegangenen Jahren (Vorwissen) ließen sich zwar herstellen, aber praktische Vorkenntnisse und Fertigkeiten sind vermutlich recht heterogen, so dass sie in jedem Kurs eigens evaluiert, wiederholt und ggf. ergänzt werden sollten.</w:t>
            </w:r>
            <w:r w:rsidR="00E21279">
              <w:rPr>
                <w:rFonts w:ascii="Arial" w:hAnsi="Arial" w:cs="Arial"/>
                <w:i/>
                <w:iCs/>
                <w:sz w:val="20"/>
                <w:szCs w:val="20"/>
              </w:rPr>
              <w:t xml:space="preserve"> Deshalb auch keine Rubrik „Vorwissen“. </w:t>
            </w:r>
          </w:p>
        </w:tc>
      </w:tr>
    </w:tbl>
    <w:p w14:paraId="2C718AA3" w14:textId="3BD74F54" w:rsidR="006A1F79" w:rsidRDefault="006A1F79"/>
    <w:p w14:paraId="4E0B1F88" w14:textId="77777777" w:rsidR="00CA6A8C" w:rsidRDefault="00CA6A8C"/>
    <w:tbl>
      <w:tblPr>
        <w:tblStyle w:val="Tabellenraster"/>
        <w:tblW w:w="14312" w:type="dxa"/>
        <w:tblLook w:val="04A0" w:firstRow="1" w:lastRow="0" w:firstColumn="1" w:lastColumn="0" w:noHBand="0" w:noVBand="1"/>
      </w:tblPr>
      <w:tblGrid>
        <w:gridCol w:w="6800"/>
        <w:gridCol w:w="7512"/>
      </w:tblGrid>
      <w:tr w:rsidR="006A1F79" w:rsidRPr="00D4177B" w14:paraId="55871A55" w14:textId="77777777" w:rsidTr="0053265F">
        <w:tc>
          <w:tcPr>
            <w:tcW w:w="14312" w:type="dxa"/>
            <w:gridSpan w:val="2"/>
            <w:shd w:val="clear" w:color="auto" w:fill="CC99FF"/>
          </w:tcPr>
          <w:p w14:paraId="0389B8E7" w14:textId="54BB939D" w:rsidR="006A1F79" w:rsidRPr="00291289" w:rsidRDefault="006A1F79" w:rsidP="006A1F79">
            <w:pPr>
              <w:pStyle w:val="KeinLeerraum"/>
              <w:rPr>
                <w:rStyle w:val="HTMLZitat"/>
                <w:rFonts w:ascii="Arial" w:hAnsi="Arial" w:cs="Arial"/>
                <w:i w:val="0"/>
                <w:iCs w:val="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1</w:t>
            </w:r>
            <w:r w:rsidRPr="00D4177B">
              <w:rPr>
                <w:rStyle w:val="HTMLZitat"/>
                <w:rFonts w:ascii="Arial" w:hAnsi="Arial" w:cs="Arial"/>
                <w:b/>
                <w:i w:val="0"/>
                <w:sz w:val="28"/>
                <w:szCs w:val="28"/>
              </w:rPr>
              <w:t xml:space="preserve">: </w:t>
            </w:r>
            <w:r w:rsidR="00D358FF" w:rsidRPr="00E155B6">
              <w:rPr>
                <w:rFonts w:ascii="Arial" w:hAnsi="Arial" w:cs="Arial"/>
                <w:b/>
                <w:sz w:val="20"/>
                <w:szCs w:val="20"/>
              </w:rPr>
              <w:t>Allgemeine naturwissenschaftliche Kompetenzen und Arbeitsweisen</w:t>
            </w:r>
          </w:p>
        </w:tc>
      </w:tr>
      <w:tr w:rsidR="006A1F79" w:rsidRPr="00D4177B" w14:paraId="5D7BF9D1" w14:textId="77777777" w:rsidTr="00D358FF">
        <w:tc>
          <w:tcPr>
            <w:tcW w:w="6800" w:type="dxa"/>
            <w:shd w:val="clear" w:color="auto" w:fill="FFFFCC"/>
          </w:tcPr>
          <w:p w14:paraId="3B0A135C" w14:textId="77777777" w:rsidR="006A1F79" w:rsidRPr="00D4177B" w:rsidRDefault="006A1F79"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0C957A28" w14:textId="77777777" w:rsidR="006A1F79" w:rsidRPr="00D4177B" w:rsidRDefault="006A1F79"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6A1F79" w:rsidRPr="006A1F79" w14:paraId="03F39928" w14:textId="77777777" w:rsidTr="00D358FF">
        <w:tc>
          <w:tcPr>
            <w:tcW w:w="6800" w:type="dxa"/>
            <w:shd w:val="clear" w:color="auto" w:fill="FFFFCC"/>
          </w:tcPr>
          <w:p w14:paraId="08ED946A" w14:textId="040E2613" w:rsidR="00825667" w:rsidRPr="00CF508C" w:rsidRDefault="00825667" w:rsidP="00825667">
            <w:pPr>
              <w:pStyle w:val="Listenabsatz"/>
              <w:framePr w:wrap="auto" w:vAnchor="margin" w:yAlign="inline"/>
              <w:numPr>
                <w:ilvl w:val="0"/>
                <w:numId w:val="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Umgang mit Gefahrstoffen: Gefahrstoffkennzeichnung gemäß aktu</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eller Richtlinien, Gefahrenpotenzial, Sicherheitsmaßnahmen gemäß S-T-O-P-Regel (Substitution, technische, organisatorische, persön</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liche Schutzmaßnahmen), Entsorgung, Laborregeln, Nutzung einer Gefahrstoffdatenbank </w:t>
            </w:r>
          </w:p>
          <w:p w14:paraId="1D634E4C" w14:textId="2192AF3B" w:rsidR="00825667" w:rsidRPr="00CF508C" w:rsidRDefault="00825667" w:rsidP="00825667">
            <w:pPr>
              <w:pStyle w:val="Listenabsatz"/>
              <w:framePr w:wrap="auto" w:vAnchor="margin" w:yAlign="inline"/>
              <w:numPr>
                <w:ilvl w:val="0"/>
                <w:numId w:val="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lastRenderedPageBreak/>
              <w:t>naturwissenschaftlicher Erkenntnisweg (Fragestellung, Hypothese, Planung und Durchführung von naturwissenschaftlichen Untersuchun</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gen, Datenauswertung (ggf. digital), Dateninterpretation (z. B. Auffin</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den von Trends, Strukturen und Beziehungen) und Hypothesen</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prüfung, Bezug zu Regeln oder Gesetzen); naturwissenschaftliche Modellierung </w:t>
            </w:r>
          </w:p>
          <w:p w14:paraId="05BF7E66" w14:textId="010A427B" w:rsidR="00825667" w:rsidRPr="00CF508C" w:rsidRDefault="00825667" w:rsidP="00825667">
            <w:pPr>
              <w:pStyle w:val="Listenabsatz"/>
              <w:framePr w:wrap="auto" w:vAnchor="margin" w:yAlign="inline"/>
              <w:numPr>
                <w:ilvl w:val="0"/>
                <w:numId w:val="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Fehlerquellen (Messungenauigkeit, Ablesefehler, Fehler im Unter</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suchungsdesign (z. B. zu kleine Stichprobengröße), Laborbedingun</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gen vs. Freilandbedingungen), Prinzip der Variablenkontrolle, fehlende Kontrollen (z. B. positive und negative Blindproben), ggf. statistische Prüfung von Daten </w:t>
            </w:r>
          </w:p>
          <w:p w14:paraId="1E60B8CB" w14:textId="77777777" w:rsidR="00825667" w:rsidRPr="00CF508C" w:rsidRDefault="00825667" w:rsidP="00825667">
            <w:pPr>
              <w:pStyle w:val="Listenabsatz"/>
              <w:framePr w:wrap="auto" w:vAnchor="margin" w:yAlign="inline"/>
              <w:numPr>
                <w:ilvl w:val="0"/>
                <w:numId w:val="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fachgemäße Arbeitsmethoden und -techniken: Beobachten, Experimentieren, Dokumentieren, Modellieren; Beachtung von Sicherheitsvorschriften beim Umgang mit Gefahrstoffen und Biostoffen, art- und naturschutzgerechter Umgang mit Lebewesen, steriles Arbeiten; Einsatz computergestützter Messsysteme, ggf. weitere </w:t>
            </w:r>
          </w:p>
          <w:p w14:paraId="7F9DFDE3" w14:textId="77777777" w:rsidR="00825667" w:rsidRPr="00CF508C" w:rsidRDefault="00825667" w:rsidP="00825667">
            <w:pPr>
              <w:pStyle w:val="Listenabsatz"/>
              <w:framePr w:wrap="auto" w:vAnchor="margin" w:yAlign="inline"/>
              <w:numPr>
                <w:ilvl w:val="0"/>
                <w:numId w:val="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Darstellung von Daten: z. B. Sättigungskurve, Optimumskurve, Diagramme mit mehreren Datenreihen und mehreren abhängigen Variablen; Nutzung von Tabellenkalkulationsprogrammen </w:t>
            </w:r>
          </w:p>
          <w:p w14:paraId="6B21EBDE" w14:textId="01A52BE6" w:rsidR="00825667" w:rsidRPr="00CF508C" w:rsidRDefault="00825667" w:rsidP="00825667">
            <w:pPr>
              <w:pStyle w:val="Listenabsatz"/>
              <w:framePr w:wrap="auto" w:vAnchor="margin" w:yAlign="inline"/>
              <w:numPr>
                <w:ilvl w:val="0"/>
                <w:numId w:val="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Sach-, Adressaten- und Situationsbezug, Vorteile von Darstellungs</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formen </w:t>
            </w:r>
          </w:p>
          <w:p w14:paraId="0400D806" w14:textId="3891D5C8" w:rsidR="006A1F79" w:rsidRPr="00825667" w:rsidRDefault="00825667" w:rsidP="006A1F79">
            <w:pPr>
              <w:pStyle w:val="Listenabsatz"/>
              <w:framePr w:wrap="auto" w:vAnchor="margin" w:yAlign="inline"/>
              <w:numPr>
                <w:ilvl w:val="0"/>
                <w:numId w:val="7"/>
              </w:numPr>
              <w:tabs>
                <w:tab w:val="clear" w:pos="454"/>
              </w:tabs>
              <w:ind w:left="357" w:hanging="357"/>
              <w:rPr>
                <w:rStyle w:val="HTMLZitat"/>
                <w:rFonts w:ascii="Arial" w:eastAsia="Times New Roman" w:hAnsi="Arial" w:cs="Arial"/>
                <w:i w:val="0"/>
                <w:iCs w:val="0"/>
                <w:sz w:val="20"/>
                <w:szCs w:val="20"/>
                <w:lang w:eastAsia="de-DE"/>
              </w:rPr>
            </w:pPr>
            <w:r w:rsidRPr="00CF508C">
              <w:rPr>
                <w:rFonts w:ascii="Arial" w:eastAsia="Times New Roman" w:hAnsi="Arial" w:cs="Arial"/>
                <w:sz w:val="20"/>
                <w:szCs w:val="20"/>
                <w:lang w:eastAsia="de-DE"/>
              </w:rPr>
              <w:t>mittelbare und unmittelbare Folgen naturwissenschaftlicher Unter</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suchungen und Herstellungsverfahren, Perspektivwechsel </w:t>
            </w:r>
          </w:p>
        </w:tc>
        <w:tc>
          <w:tcPr>
            <w:tcW w:w="7512" w:type="dxa"/>
            <w:shd w:val="clear" w:color="auto" w:fill="CCCCFF"/>
          </w:tcPr>
          <w:p w14:paraId="4C1C187B" w14:textId="7CDF83B1" w:rsidR="00825667" w:rsidRPr="00CF508C" w:rsidRDefault="00825667" w:rsidP="00825667">
            <w:pPr>
              <w:pStyle w:val="Listenabsatz"/>
              <w:framePr w:wrap="auto" w:vAnchor="margin" w:yAlign="inline"/>
              <w:numPr>
                <w:ilvl w:val="0"/>
                <w:numId w:val="6"/>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lastRenderedPageBreak/>
              <w:t>recherchieren das Gefahrenpotenzial von Laborchemikalien und leiten daraus Maßnahmen zum sicherheitsgerechten Umgang, zu persönlichen Schutzmaß</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nahmen und zur umweltgerechten Entsorgung ab. </w:t>
            </w:r>
          </w:p>
          <w:p w14:paraId="6CE4149A" w14:textId="25CC297E" w:rsidR="00825667" w:rsidRPr="00CF508C" w:rsidRDefault="00825667" w:rsidP="00825667">
            <w:pPr>
              <w:pStyle w:val="Listenabsatz"/>
              <w:framePr w:wrap="auto" w:vAnchor="margin" w:yAlign="inline"/>
              <w:numPr>
                <w:ilvl w:val="0"/>
                <w:numId w:val="6"/>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stellen theoriebasiert Hypothesen zu biologischen und chemischen Frage</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stellungen aus verschiedenen Forschungs- und Anwendungsbereichen auf, planen ausgehend von diesen auch unter Verwendung von Modellen </w:t>
            </w:r>
            <w:r w:rsidRPr="00CF508C">
              <w:rPr>
                <w:rFonts w:ascii="Arial" w:eastAsia="Times New Roman" w:hAnsi="Arial" w:cs="Arial"/>
                <w:sz w:val="20"/>
                <w:szCs w:val="20"/>
                <w:lang w:eastAsia="de-DE"/>
              </w:rPr>
              <w:lastRenderedPageBreak/>
              <w:t xml:space="preserve">überwiegend selbstständig naturwissenschaftliche Untersuchungen und führen diese durch. </w:t>
            </w:r>
          </w:p>
          <w:p w14:paraId="04F743B2" w14:textId="37E4F109" w:rsidR="00825667" w:rsidRPr="00CF508C" w:rsidRDefault="00825667" w:rsidP="00825667">
            <w:pPr>
              <w:pStyle w:val="Listenabsatz"/>
              <w:framePr w:wrap="auto" w:vAnchor="margin" w:yAlign="inline"/>
              <w:numPr>
                <w:ilvl w:val="0"/>
                <w:numId w:val="6"/>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beurteilen die Validität von erhobenen Daten, benennen mögliche Ursachen für Mess- und Verfahrensfehler und optimieren davon ausgehend das Unter</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suchungsdesign. </w:t>
            </w:r>
          </w:p>
          <w:p w14:paraId="1CECBEEF" w14:textId="3FD9221B" w:rsidR="00825667" w:rsidRPr="00CF508C" w:rsidRDefault="00825667" w:rsidP="00825667">
            <w:pPr>
              <w:pStyle w:val="Listenabsatz"/>
              <w:framePr w:wrap="auto" w:vAnchor="margin" w:yAlign="inline"/>
              <w:numPr>
                <w:ilvl w:val="0"/>
                <w:numId w:val="6"/>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setzen fachgemäße Arbeitsmethoden und -techniken bei der selbständigen, sicherheitsgerechten Durchführung qualitativer und quantitativer naturwissen</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schaftlicher Untersuchungen oder bei der Herstellung von biologischen Prä</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paraten sowie der Synthese und Isolierung von Stoffen ein. </w:t>
            </w:r>
          </w:p>
          <w:p w14:paraId="14575CDE" w14:textId="1DE68D37" w:rsidR="00A34492" w:rsidRDefault="00825667" w:rsidP="00A34492">
            <w:pPr>
              <w:pStyle w:val="Listenabsatz"/>
              <w:framePr w:wrap="auto" w:vAnchor="margin" w:yAlign="inline"/>
              <w:numPr>
                <w:ilvl w:val="0"/>
                <w:numId w:val="6"/>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überführen Untersuchungsergebnisse in eine sach-, adressaten- und situa</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tionsgerechte Darstellungsform und reflektieren die Eignung dieser Darstel</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lungs</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form. </w:t>
            </w:r>
          </w:p>
          <w:p w14:paraId="56292815" w14:textId="7277E6D6" w:rsidR="006A1F79" w:rsidRPr="00A34492" w:rsidRDefault="00825667" w:rsidP="00A34492">
            <w:pPr>
              <w:pStyle w:val="Listenabsatz"/>
              <w:framePr w:wrap="auto" w:vAnchor="margin" w:yAlign="inline"/>
              <w:numPr>
                <w:ilvl w:val="0"/>
                <w:numId w:val="6"/>
              </w:numPr>
              <w:tabs>
                <w:tab w:val="clear" w:pos="454"/>
              </w:tabs>
              <w:ind w:left="357" w:hanging="357"/>
              <w:rPr>
                <w:rStyle w:val="HTMLZitat"/>
                <w:rFonts w:ascii="Arial" w:eastAsia="Times New Roman" w:hAnsi="Arial" w:cs="Arial"/>
                <w:i w:val="0"/>
                <w:iCs w:val="0"/>
                <w:sz w:val="20"/>
                <w:szCs w:val="20"/>
                <w:lang w:eastAsia="de-DE"/>
              </w:rPr>
            </w:pPr>
            <w:r w:rsidRPr="00A34492">
              <w:rPr>
                <w:rFonts w:ascii="Arial" w:eastAsia="Times New Roman" w:hAnsi="Arial" w:cs="Arial"/>
                <w:sz w:val="20"/>
                <w:szCs w:val="20"/>
                <w:lang w:eastAsia="de-DE"/>
              </w:rPr>
              <w:t>bewerten aus ethischer, sozialer, ökologischer und ökonomischer Perspektive mittelbare und unmittelbare Folgen von naturwissenschaftlichen Unter</w:t>
            </w:r>
            <w:r w:rsidR="0077651A">
              <w:rPr>
                <w:rFonts w:ascii="Arial" w:eastAsia="Times New Roman" w:hAnsi="Arial" w:cs="Arial"/>
                <w:sz w:val="20"/>
                <w:szCs w:val="20"/>
                <w:lang w:eastAsia="de-DE"/>
              </w:rPr>
              <w:softHyphen/>
            </w:r>
            <w:r w:rsidRPr="00A34492">
              <w:rPr>
                <w:rFonts w:ascii="Arial" w:eastAsia="Times New Roman" w:hAnsi="Arial" w:cs="Arial"/>
                <w:sz w:val="20"/>
                <w:szCs w:val="20"/>
                <w:lang w:eastAsia="de-DE"/>
              </w:rPr>
              <w:t>suchun</w:t>
            </w:r>
            <w:r w:rsidR="0077651A">
              <w:rPr>
                <w:rFonts w:ascii="Arial" w:eastAsia="Times New Roman" w:hAnsi="Arial" w:cs="Arial"/>
                <w:sz w:val="20"/>
                <w:szCs w:val="20"/>
                <w:lang w:eastAsia="de-DE"/>
              </w:rPr>
              <w:softHyphen/>
            </w:r>
            <w:r w:rsidRPr="00A34492">
              <w:rPr>
                <w:rFonts w:ascii="Arial" w:eastAsia="Times New Roman" w:hAnsi="Arial" w:cs="Arial"/>
                <w:sz w:val="20"/>
                <w:szCs w:val="20"/>
                <w:lang w:eastAsia="de-DE"/>
              </w:rPr>
              <w:t>gen sowie die Folgen der Herstellung von biologischen Präparaten und der Synthese und Isolierung von Stoffen.</w:t>
            </w:r>
          </w:p>
        </w:tc>
      </w:tr>
    </w:tbl>
    <w:p w14:paraId="0344E6ED" w14:textId="1BC59254" w:rsidR="00D358FF" w:rsidRDefault="00D358FF" w:rsidP="00D358FF"/>
    <w:p w14:paraId="058B65E7" w14:textId="77777777" w:rsidR="00CA6A8C" w:rsidRDefault="00CA6A8C" w:rsidP="00D358FF"/>
    <w:tbl>
      <w:tblPr>
        <w:tblStyle w:val="Tabellenraster"/>
        <w:tblW w:w="14312" w:type="dxa"/>
        <w:tblLook w:val="04A0" w:firstRow="1" w:lastRow="0" w:firstColumn="1" w:lastColumn="0" w:noHBand="0" w:noVBand="1"/>
      </w:tblPr>
      <w:tblGrid>
        <w:gridCol w:w="6800"/>
        <w:gridCol w:w="7512"/>
      </w:tblGrid>
      <w:tr w:rsidR="00D358FF" w:rsidRPr="00D4177B" w14:paraId="2C4D0EDD" w14:textId="77777777" w:rsidTr="003958C2">
        <w:tc>
          <w:tcPr>
            <w:tcW w:w="14312" w:type="dxa"/>
            <w:gridSpan w:val="2"/>
            <w:shd w:val="clear" w:color="auto" w:fill="FFFF00"/>
          </w:tcPr>
          <w:p w14:paraId="055BC2CE" w14:textId="4F8790D4" w:rsidR="00D358FF" w:rsidRPr="00291289" w:rsidRDefault="00D358FF" w:rsidP="003958C2">
            <w:pPr>
              <w:pStyle w:val="KeinLeerraum"/>
              <w:rPr>
                <w:rStyle w:val="HTMLZitat"/>
                <w:rFonts w:ascii="Arial" w:hAnsi="Arial" w:cs="Arial"/>
                <w:i w:val="0"/>
                <w:iCs w:val="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2</w:t>
            </w:r>
            <w:r w:rsidRPr="00D4177B">
              <w:rPr>
                <w:rStyle w:val="HTMLZitat"/>
                <w:rFonts w:ascii="Arial" w:hAnsi="Arial" w:cs="Arial"/>
                <w:b/>
                <w:i w:val="0"/>
                <w:sz w:val="28"/>
                <w:szCs w:val="28"/>
              </w:rPr>
              <w:t xml:space="preserve">: </w:t>
            </w:r>
            <w:r w:rsidRPr="00E155B6">
              <w:rPr>
                <w:rFonts w:ascii="Arial" w:hAnsi="Arial" w:cs="Arial"/>
                <w:b/>
                <w:sz w:val="20"/>
                <w:szCs w:val="20"/>
              </w:rPr>
              <w:t>Verfahren zur Isolierung von Stoffen</w:t>
            </w:r>
          </w:p>
        </w:tc>
      </w:tr>
      <w:tr w:rsidR="00D358FF" w:rsidRPr="00D4177B" w14:paraId="6C082B3C" w14:textId="77777777" w:rsidTr="003958C2">
        <w:tc>
          <w:tcPr>
            <w:tcW w:w="6800" w:type="dxa"/>
            <w:shd w:val="clear" w:color="auto" w:fill="FFFFCC"/>
          </w:tcPr>
          <w:p w14:paraId="233FFD55"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68E6744A"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358FF" w:rsidRPr="006A1F79" w14:paraId="6AF21B32" w14:textId="77777777" w:rsidTr="003958C2">
        <w:tc>
          <w:tcPr>
            <w:tcW w:w="6800" w:type="dxa"/>
            <w:shd w:val="clear" w:color="auto" w:fill="FFFFCC"/>
          </w:tcPr>
          <w:p w14:paraId="49C04312" w14:textId="77777777" w:rsidR="00825667" w:rsidRPr="00CF508C" w:rsidRDefault="00825667" w:rsidP="00825667">
            <w:pPr>
              <w:pStyle w:val="Listenabsatz"/>
              <w:framePr w:wrap="auto" w:vAnchor="margin" w:yAlign="inline"/>
              <w:numPr>
                <w:ilvl w:val="0"/>
                <w:numId w:val="9"/>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Extraktionsverfahren (z. B. Ausschütteln, Mazeration, Enfleurage, Soxhletverfahren): z. B. Inhaltsstoffe aus Lebensmitteln, Heil- und Gewürzpflanzen, Arzneimitteln, Kosmetikprodukten; Isolierung von Nukleinsäuren </w:t>
            </w:r>
          </w:p>
          <w:p w14:paraId="6FD9E7B9" w14:textId="4DC333CC" w:rsidR="00825667" w:rsidRPr="00CF508C" w:rsidRDefault="00825667" w:rsidP="00825667">
            <w:pPr>
              <w:pStyle w:val="Listenabsatz"/>
              <w:framePr w:wrap="auto" w:vAnchor="margin" w:yAlign="inline"/>
              <w:numPr>
                <w:ilvl w:val="0"/>
                <w:numId w:val="9"/>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Destillation (z. B. Wasserdampfdestillation, Vakuumdestillation, frak</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tionierte Destillation): z. B. Inhaltsstoffe aus Lebensmitteln, Heil- und Gewürzpflanzen, Kosmetik- und Medizinprodukten </w:t>
            </w:r>
          </w:p>
          <w:p w14:paraId="159B8A6A" w14:textId="54A6F74B" w:rsidR="00825667" w:rsidRPr="00CF508C" w:rsidRDefault="00825667" w:rsidP="00825667">
            <w:pPr>
              <w:pStyle w:val="Listenabsatz"/>
              <w:framePr w:wrap="auto" w:vAnchor="margin" w:yAlign="inline"/>
              <w:numPr>
                <w:ilvl w:val="0"/>
                <w:numId w:val="9"/>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Chromatographie (z. B. Papierchromatographie, Dünnschichtchromatographie, Säulenchromatographie, Gaschromato</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lastRenderedPageBreak/>
              <w:t xml:space="preserve">graphie, HPLC): z. B. Farbstoffe aus Pflanzen und Alltagsprodukten; Bestandteile von Lebensmitteln, Gasgemischen und Salzgemischen </w:t>
            </w:r>
          </w:p>
          <w:p w14:paraId="106F97FB" w14:textId="629A14EC" w:rsidR="00D358FF" w:rsidRPr="00825667" w:rsidRDefault="00825667" w:rsidP="003958C2">
            <w:pPr>
              <w:pStyle w:val="Listenabsatz"/>
              <w:framePr w:wrap="auto" w:vAnchor="margin" w:yAlign="inline"/>
              <w:numPr>
                <w:ilvl w:val="0"/>
                <w:numId w:val="9"/>
              </w:numPr>
              <w:tabs>
                <w:tab w:val="clear" w:pos="454"/>
              </w:tabs>
              <w:ind w:left="357" w:hanging="357"/>
              <w:rPr>
                <w:rStyle w:val="HTMLZitat"/>
                <w:rFonts w:ascii="Arial" w:eastAsia="Times New Roman" w:hAnsi="Arial" w:cs="Arial"/>
                <w:i w:val="0"/>
                <w:iCs w:val="0"/>
                <w:sz w:val="20"/>
                <w:szCs w:val="20"/>
                <w:lang w:eastAsia="de-DE"/>
              </w:rPr>
            </w:pPr>
            <w:r w:rsidRPr="00CF508C">
              <w:rPr>
                <w:rFonts w:ascii="Arial" w:eastAsia="Times New Roman" w:hAnsi="Arial" w:cs="Arial"/>
                <w:sz w:val="20"/>
                <w:szCs w:val="20"/>
                <w:lang w:eastAsia="de-DE"/>
              </w:rPr>
              <w:t xml:space="preserve">Elektrophorese (z. B. Gelelektrophorese): z. B. Farbstoffgemische, Aminocarbonsäuregemische, genetischer Fingerabdruck </w:t>
            </w:r>
          </w:p>
        </w:tc>
        <w:tc>
          <w:tcPr>
            <w:tcW w:w="7512" w:type="dxa"/>
            <w:shd w:val="clear" w:color="auto" w:fill="CCCCFF"/>
          </w:tcPr>
          <w:p w14:paraId="3D47A72C" w14:textId="77777777" w:rsidR="00825667" w:rsidRPr="00CF508C" w:rsidRDefault="00825667" w:rsidP="00825667">
            <w:pPr>
              <w:pStyle w:val="Listenabsatz"/>
              <w:framePr w:wrap="auto" w:vAnchor="margin" w:yAlign="inline"/>
              <w:numPr>
                <w:ilvl w:val="0"/>
                <w:numId w:val="8"/>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lastRenderedPageBreak/>
              <w:t xml:space="preserve">wählen anhand der physikalischen und chemischen Eigenschaften von Stoffen geeignete Verfahren aus, um Stoffe aus Stoffgemischen zu isolieren. </w:t>
            </w:r>
          </w:p>
          <w:p w14:paraId="24264357" w14:textId="7121C73A" w:rsidR="00D358FF" w:rsidRPr="00825667" w:rsidRDefault="00825667" w:rsidP="00825667">
            <w:pPr>
              <w:pStyle w:val="Listenabsatz"/>
              <w:framePr w:wrap="auto" w:vAnchor="margin" w:yAlign="inline"/>
              <w:numPr>
                <w:ilvl w:val="0"/>
                <w:numId w:val="8"/>
              </w:numPr>
              <w:tabs>
                <w:tab w:val="clear" w:pos="454"/>
              </w:tabs>
              <w:ind w:left="357" w:hanging="357"/>
              <w:rPr>
                <w:rStyle w:val="HTMLZitat"/>
                <w:rFonts w:ascii="Arial" w:hAnsi="Arial" w:cs="Arial"/>
                <w:bCs/>
                <w:i w:val="0"/>
                <w:iCs w:val="0"/>
                <w:sz w:val="20"/>
                <w:szCs w:val="20"/>
              </w:rPr>
            </w:pPr>
            <w:r w:rsidRPr="00CF508C">
              <w:rPr>
                <w:rFonts w:ascii="Arial" w:eastAsia="Times New Roman" w:hAnsi="Arial" w:cs="Arial"/>
                <w:sz w:val="20"/>
                <w:szCs w:val="20"/>
                <w:lang w:eastAsia="de-DE"/>
              </w:rPr>
              <w:t>führen Verfahren zur Isolierung von Stoffen sicherheitsgerecht durch, über</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prüfen die Reinheit sowie Ausbeute von isolierten Stoffen und dokumen</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tieren ihre Tätigkeit.</w:t>
            </w:r>
          </w:p>
        </w:tc>
      </w:tr>
    </w:tbl>
    <w:p w14:paraId="02BD1CC4" w14:textId="4FD10A09" w:rsidR="00D358FF" w:rsidRDefault="00D358FF" w:rsidP="00D358FF"/>
    <w:p w14:paraId="217AE12D" w14:textId="77777777" w:rsidR="00CA6A8C" w:rsidRDefault="00CA6A8C" w:rsidP="00D358FF"/>
    <w:tbl>
      <w:tblPr>
        <w:tblStyle w:val="Tabellenraster"/>
        <w:tblW w:w="14312" w:type="dxa"/>
        <w:tblLook w:val="04A0" w:firstRow="1" w:lastRow="0" w:firstColumn="1" w:lastColumn="0" w:noHBand="0" w:noVBand="1"/>
      </w:tblPr>
      <w:tblGrid>
        <w:gridCol w:w="6800"/>
        <w:gridCol w:w="7512"/>
      </w:tblGrid>
      <w:tr w:rsidR="00D358FF" w:rsidRPr="00D4177B" w14:paraId="5EB5BCBB" w14:textId="77777777" w:rsidTr="003958C2">
        <w:tc>
          <w:tcPr>
            <w:tcW w:w="14312" w:type="dxa"/>
            <w:gridSpan w:val="2"/>
            <w:shd w:val="clear" w:color="auto" w:fill="FFFF00"/>
          </w:tcPr>
          <w:p w14:paraId="2C053457" w14:textId="0740BEA6" w:rsidR="00D358FF" w:rsidRPr="00291289" w:rsidRDefault="00D358FF" w:rsidP="003958C2">
            <w:pPr>
              <w:pStyle w:val="KeinLeerraum"/>
              <w:rPr>
                <w:rStyle w:val="HTMLZitat"/>
                <w:rFonts w:ascii="Arial" w:hAnsi="Arial" w:cs="Arial"/>
                <w:i w:val="0"/>
                <w:iCs w:val="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3</w:t>
            </w:r>
            <w:r w:rsidRPr="00D4177B">
              <w:rPr>
                <w:rStyle w:val="HTMLZitat"/>
                <w:rFonts w:ascii="Arial" w:hAnsi="Arial" w:cs="Arial"/>
                <w:b/>
                <w:i w:val="0"/>
                <w:sz w:val="28"/>
                <w:szCs w:val="28"/>
              </w:rPr>
              <w:t xml:space="preserve">: </w:t>
            </w:r>
            <w:r w:rsidRPr="00E155B6">
              <w:rPr>
                <w:rFonts w:ascii="Arial" w:hAnsi="Arial" w:cs="Arial"/>
                <w:b/>
                <w:sz w:val="20"/>
                <w:szCs w:val="20"/>
              </w:rPr>
              <w:t>Analyseverfahren</w:t>
            </w:r>
          </w:p>
        </w:tc>
      </w:tr>
      <w:tr w:rsidR="00D358FF" w:rsidRPr="00D4177B" w14:paraId="55516057" w14:textId="77777777" w:rsidTr="003958C2">
        <w:tc>
          <w:tcPr>
            <w:tcW w:w="6800" w:type="dxa"/>
            <w:shd w:val="clear" w:color="auto" w:fill="FFFFCC"/>
          </w:tcPr>
          <w:p w14:paraId="7D163B94"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58F8A150"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358FF" w:rsidRPr="006A1F79" w14:paraId="293158C6" w14:textId="77777777" w:rsidTr="003958C2">
        <w:tc>
          <w:tcPr>
            <w:tcW w:w="6800" w:type="dxa"/>
            <w:shd w:val="clear" w:color="auto" w:fill="FFFFCC"/>
          </w:tcPr>
          <w:p w14:paraId="32A76058" w14:textId="08B1377D" w:rsidR="00825667" w:rsidRPr="00CF508C" w:rsidRDefault="00825667" w:rsidP="00825667">
            <w:pPr>
              <w:pStyle w:val="Listenabsatz"/>
              <w:framePr w:wrap="auto" w:vAnchor="margin" w:yAlign="inline"/>
              <w:numPr>
                <w:ilvl w:val="0"/>
                <w:numId w:val="11"/>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qualitative Analyseverfahren: z. B. Flammenfärbung, Spektralanalyse, Elementaranalyse, Farb- und Fällungsreaktionen (funktionelle Grup</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pen, Ionen), Schmelztemperaturbestimmung, R</w:t>
            </w:r>
            <w:r w:rsidRPr="00CF508C">
              <w:rPr>
                <w:rFonts w:ascii="Arial" w:eastAsia="Times New Roman" w:hAnsi="Arial" w:cs="Arial"/>
                <w:sz w:val="20"/>
                <w:szCs w:val="20"/>
                <w:vertAlign w:val="subscript"/>
                <w:lang w:eastAsia="de-DE"/>
              </w:rPr>
              <w:t>f</w:t>
            </w:r>
            <w:r w:rsidRPr="00CF508C">
              <w:rPr>
                <w:rFonts w:ascii="Arial" w:eastAsia="Times New Roman" w:hAnsi="Arial" w:cs="Arial"/>
                <w:sz w:val="20"/>
                <w:szCs w:val="20"/>
                <w:lang w:eastAsia="de-DE"/>
              </w:rPr>
              <w:t>-Werte in der Chro</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ma</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to</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graphie; z. B. Düngemitteluntersuchung, kriminaltechnische Untersuchungen, Untersuchung von Lebensmitteln, Schmerzmitteln, Lösemitteln, Legierungen auf ihre Zusammensetzung; ggf. einfacher Trennungsgang </w:t>
            </w:r>
          </w:p>
          <w:p w14:paraId="5A27CD1C" w14:textId="77777777" w:rsidR="00825667" w:rsidRPr="00CF508C" w:rsidRDefault="00825667" w:rsidP="00825667">
            <w:pPr>
              <w:pStyle w:val="Listenabsatz"/>
              <w:framePr w:wrap="auto" w:vAnchor="margin" w:yAlign="inline"/>
              <w:numPr>
                <w:ilvl w:val="0"/>
                <w:numId w:val="11"/>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Herstellen von Maßlösungen und Verdünnungsreihen, Aufnahme von Eichkurven (z. B. bei der Fotometrie, Dichtebestimmung) </w:t>
            </w:r>
          </w:p>
          <w:p w14:paraId="2DE9C120" w14:textId="11AA7C8C" w:rsidR="00D358FF" w:rsidRPr="00825667" w:rsidRDefault="00825667" w:rsidP="00D358FF">
            <w:pPr>
              <w:pStyle w:val="Listenabsatz"/>
              <w:framePr w:wrap="auto" w:vAnchor="margin" w:yAlign="inline"/>
              <w:numPr>
                <w:ilvl w:val="0"/>
                <w:numId w:val="11"/>
              </w:numPr>
              <w:tabs>
                <w:tab w:val="clear" w:pos="454"/>
              </w:tabs>
              <w:ind w:left="357" w:hanging="357"/>
              <w:rPr>
                <w:rStyle w:val="HTMLZitat"/>
                <w:rFonts w:ascii="Arial" w:eastAsia="Times New Roman" w:hAnsi="Arial" w:cs="Arial"/>
                <w:i w:val="0"/>
                <w:iCs w:val="0"/>
                <w:sz w:val="20"/>
                <w:szCs w:val="20"/>
                <w:lang w:eastAsia="de-DE"/>
              </w:rPr>
            </w:pPr>
            <w:r w:rsidRPr="00CF508C">
              <w:rPr>
                <w:rFonts w:ascii="Arial" w:eastAsia="Times New Roman" w:hAnsi="Arial" w:cs="Arial"/>
                <w:sz w:val="20"/>
                <w:szCs w:val="20"/>
                <w:lang w:eastAsia="de-DE"/>
              </w:rPr>
              <w:t>quantitative Analyseverfahren (z. B. Fotometrie, Titration, Gravimetrie, Polarimetrie): z. B. Gehaltsbestimmung in Trinkwasser, Gewässer</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analyse, Analyse von Reinigungs-, Lebens- und Arzneimitteln </w:t>
            </w:r>
          </w:p>
        </w:tc>
        <w:tc>
          <w:tcPr>
            <w:tcW w:w="7512" w:type="dxa"/>
            <w:shd w:val="clear" w:color="auto" w:fill="CCCCFF"/>
          </w:tcPr>
          <w:p w14:paraId="6D821024" w14:textId="77777777" w:rsidR="00825667" w:rsidRPr="00CF508C" w:rsidRDefault="00825667" w:rsidP="00825667">
            <w:pPr>
              <w:pStyle w:val="Listenabsatz"/>
              <w:framePr w:wrap="auto" w:vAnchor="margin" w:yAlign="inline"/>
              <w:numPr>
                <w:ilvl w:val="0"/>
                <w:numId w:val="10"/>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untersuchen Stoffgemische mit geeigneten Analyseverfahren, um deren Zusammensetzung qualitativ und quantitativ zu ermitteln. </w:t>
            </w:r>
          </w:p>
          <w:p w14:paraId="31B232CF" w14:textId="77777777" w:rsidR="00825667" w:rsidRPr="00CF508C" w:rsidRDefault="00825667" w:rsidP="00825667">
            <w:pPr>
              <w:pStyle w:val="Listenabsatz"/>
              <w:framePr w:wrap="auto" w:vAnchor="margin" w:yAlign="inline"/>
              <w:numPr>
                <w:ilvl w:val="0"/>
                <w:numId w:val="10"/>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wählen geeignete Analyseverfahren aus, um unbekannte Reinstoffe zu identifizieren. </w:t>
            </w:r>
          </w:p>
          <w:p w14:paraId="7BA2A217" w14:textId="72B26B50" w:rsidR="00D358FF" w:rsidRPr="00825667" w:rsidRDefault="00825667" w:rsidP="00825667">
            <w:pPr>
              <w:pStyle w:val="Listenabsatz"/>
              <w:framePr w:wrap="auto" w:vAnchor="margin" w:yAlign="inline"/>
              <w:numPr>
                <w:ilvl w:val="0"/>
                <w:numId w:val="10"/>
              </w:numPr>
              <w:tabs>
                <w:tab w:val="clear" w:pos="454"/>
              </w:tabs>
              <w:ind w:left="357" w:hanging="357"/>
              <w:rPr>
                <w:rStyle w:val="HTMLZitat"/>
                <w:rFonts w:ascii="Arial" w:hAnsi="Arial" w:cs="Arial"/>
                <w:bCs/>
                <w:i w:val="0"/>
                <w:iCs w:val="0"/>
                <w:sz w:val="20"/>
                <w:szCs w:val="20"/>
              </w:rPr>
            </w:pPr>
            <w:r w:rsidRPr="00CF508C">
              <w:rPr>
                <w:rFonts w:ascii="Arial" w:eastAsia="Times New Roman" w:hAnsi="Arial" w:cs="Arial"/>
                <w:sz w:val="20"/>
                <w:szCs w:val="20"/>
                <w:lang w:eastAsia="de-DE"/>
              </w:rPr>
              <w:t>führen Analyseverfahren sicherheitsgerecht durch und dokumentieren ihre Tätigkeit.</w:t>
            </w:r>
          </w:p>
        </w:tc>
      </w:tr>
    </w:tbl>
    <w:p w14:paraId="17C31A00" w14:textId="77777777" w:rsidR="00D358FF" w:rsidRDefault="00D358FF" w:rsidP="00D358FF"/>
    <w:p w14:paraId="32C921E1" w14:textId="77777777" w:rsidR="00D358FF" w:rsidRDefault="00D358FF" w:rsidP="00D358FF"/>
    <w:tbl>
      <w:tblPr>
        <w:tblStyle w:val="Tabellenraster"/>
        <w:tblW w:w="14312" w:type="dxa"/>
        <w:tblLook w:val="04A0" w:firstRow="1" w:lastRow="0" w:firstColumn="1" w:lastColumn="0" w:noHBand="0" w:noVBand="1"/>
      </w:tblPr>
      <w:tblGrid>
        <w:gridCol w:w="6800"/>
        <w:gridCol w:w="7512"/>
      </w:tblGrid>
      <w:tr w:rsidR="00D358FF" w:rsidRPr="00D4177B" w14:paraId="614030E9" w14:textId="77777777" w:rsidTr="003958C2">
        <w:tc>
          <w:tcPr>
            <w:tcW w:w="14312" w:type="dxa"/>
            <w:gridSpan w:val="2"/>
            <w:shd w:val="clear" w:color="auto" w:fill="FFFF00"/>
          </w:tcPr>
          <w:p w14:paraId="69259133" w14:textId="3C228DFF" w:rsidR="00D358FF" w:rsidRPr="00D358FF" w:rsidRDefault="00D358FF" w:rsidP="00D358FF">
            <w:pPr>
              <w:rPr>
                <w:rStyle w:val="HTMLZitat"/>
                <w:rFonts w:ascii="Arial" w:hAnsi="Arial" w:cs="Arial"/>
                <w:bCs/>
                <w:i w:val="0"/>
                <w:iCs w:val="0"/>
                <w:sz w:val="20"/>
                <w:szCs w:val="2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4</w:t>
            </w:r>
            <w:r w:rsidRPr="00D4177B">
              <w:rPr>
                <w:rStyle w:val="HTMLZitat"/>
                <w:rFonts w:ascii="Arial" w:hAnsi="Arial" w:cs="Arial"/>
                <w:b/>
                <w:i w:val="0"/>
                <w:sz w:val="28"/>
                <w:szCs w:val="28"/>
              </w:rPr>
              <w:t xml:space="preserve">: </w:t>
            </w:r>
            <w:r w:rsidRPr="00E155B6">
              <w:rPr>
                <w:rFonts w:ascii="Arial" w:hAnsi="Arial" w:cs="Arial"/>
                <w:b/>
                <w:sz w:val="20"/>
                <w:szCs w:val="20"/>
              </w:rPr>
              <w:t>Herstellung, Prüfung und Verwendung von Grund- und Werkstoffen</w:t>
            </w:r>
          </w:p>
        </w:tc>
      </w:tr>
      <w:tr w:rsidR="00D358FF" w:rsidRPr="00D4177B" w14:paraId="78D8B383" w14:textId="77777777" w:rsidTr="003958C2">
        <w:tc>
          <w:tcPr>
            <w:tcW w:w="6800" w:type="dxa"/>
            <w:shd w:val="clear" w:color="auto" w:fill="FFFFCC"/>
          </w:tcPr>
          <w:p w14:paraId="76A13D3F"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22B79B97"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358FF" w:rsidRPr="006A1F79" w14:paraId="557B3FCC" w14:textId="77777777" w:rsidTr="003958C2">
        <w:tc>
          <w:tcPr>
            <w:tcW w:w="6800" w:type="dxa"/>
            <w:shd w:val="clear" w:color="auto" w:fill="FFFFCC"/>
          </w:tcPr>
          <w:p w14:paraId="08822DBA" w14:textId="77777777"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biotechnologische Verfahren (z. B. Fermentation): Herstellung von chemischen Grundstoffen (z. B. Ethanol, Ethansäure) </w:t>
            </w:r>
          </w:p>
          <w:p w14:paraId="0520E36F" w14:textId="5478BAEF"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chemische Verfahren: Herstellung von z. B. Kunststoffen, Aromastof</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fen, Tensiden, Farbstoffen, Wirkstoffen, Baustoffen, Nanomaterialien </w:t>
            </w:r>
          </w:p>
          <w:p w14:paraId="59C1C8E7" w14:textId="36A845E1"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technische Verfahren: Herstellung von Werkstoffen (z. B. Verbund</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stoffe), Recycling von Metallen </w:t>
            </w:r>
          </w:p>
          <w:p w14:paraId="7A452CDE" w14:textId="77777777"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Herstellung, Zubereitung und Veredelung von Lebensmitteln (z. B. Joghurt, Obstwein, Essig, Gummibärchen, molekulare Küche) </w:t>
            </w:r>
          </w:p>
          <w:p w14:paraId="4AD73084" w14:textId="77777777"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Herstellung von Körperpflegemitteln (z. B. Seife, Deodorant) </w:t>
            </w:r>
          </w:p>
          <w:p w14:paraId="3C6D1923" w14:textId="056090E8"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Werkstoffe (z. B. Keramik, Metalllegierungen, Klebstoffe, Glas, Dämm</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stoffe; Einsatz nachwachsender Rohstoffe) und deren Prüfung auf gewünschte Eigenschaften (z. B. Härte, Dehnbarkeit, Torsion, </w:t>
            </w:r>
            <w:r w:rsidRPr="00CF508C">
              <w:rPr>
                <w:rFonts w:ascii="Arial" w:eastAsia="Times New Roman" w:hAnsi="Arial" w:cs="Arial"/>
                <w:sz w:val="20"/>
                <w:szCs w:val="20"/>
                <w:lang w:eastAsia="de-DE"/>
              </w:rPr>
              <w:lastRenderedPageBreak/>
              <w:t>elektrische Leitfähigkeit und Wärmeleitfähigkeit, Brennbarkeit, Korro</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sionsbeständigkeit, Löslichkeit) </w:t>
            </w:r>
          </w:p>
          <w:p w14:paraId="406A1DBF" w14:textId="77777777" w:rsidR="00825667" w:rsidRPr="00CF508C" w:rsidRDefault="00825667" w:rsidP="00825667">
            <w:pPr>
              <w:pStyle w:val="Listenabsatz"/>
              <w:framePr w:wrap="auto" w:vAnchor="margin" w:yAlign="inline"/>
              <w:numPr>
                <w:ilvl w:val="0"/>
                <w:numId w:val="13"/>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Verfahren zur Reinheitskontrolle (z. B. Schmelztemperaturbestimmung, Chromatographie, Farbreaktionen, spektroskopische Methoden) </w:t>
            </w:r>
          </w:p>
          <w:p w14:paraId="40EA4EA8" w14:textId="77777777" w:rsidR="00A34492" w:rsidRPr="00A34492" w:rsidRDefault="00825667" w:rsidP="00A34492">
            <w:pPr>
              <w:pStyle w:val="Listenabsatz"/>
              <w:framePr w:wrap="auto" w:vAnchor="margin" w:yAlign="inline"/>
              <w:numPr>
                <w:ilvl w:val="0"/>
                <w:numId w:val="13"/>
              </w:numPr>
              <w:tabs>
                <w:tab w:val="clear" w:pos="454"/>
              </w:tabs>
              <w:ind w:left="357" w:hanging="357"/>
              <w:rPr>
                <w:rFonts w:ascii="Arial" w:eastAsia="Times New Roman" w:hAnsi="Arial" w:cs="Arial"/>
                <w:iCs/>
                <w:noProof w:val="0"/>
                <w:sz w:val="20"/>
                <w:szCs w:val="20"/>
                <w:lang w:eastAsia="de-DE"/>
              </w:rPr>
            </w:pPr>
            <w:r w:rsidRPr="00CF508C">
              <w:rPr>
                <w:rFonts w:ascii="Arial" w:eastAsia="Times New Roman" w:hAnsi="Arial" w:cs="Arial"/>
                <w:sz w:val="20"/>
                <w:szCs w:val="20"/>
                <w:lang w:eastAsia="de-DE"/>
              </w:rPr>
              <w:t xml:space="preserve">Eigenschaften und Einsatzmöglichkeiten von Werk- und Baustoffen; Werkstoffprüfung </w:t>
            </w:r>
          </w:p>
          <w:p w14:paraId="2C6BA99E" w14:textId="6375D4D1" w:rsidR="00D358FF" w:rsidRPr="006A1F79" w:rsidRDefault="00825667" w:rsidP="00A34492">
            <w:pPr>
              <w:pStyle w:val="Listenabsatz"/>
              <w:framePr w:wrap="auto" w:vAnchor="margin" w:yAlign="inline"/>
              <w:numPr>
                <w:ilvl w:val="0"/>
                <w:numId w:val="13"/>
              </w:numPr>
              <w:tabs>
                <w:tab w:val="clear" w:pos="454"/>
              </w:tabs>
              <w:ind w:left="357" w:hanging="357"/>
              <w:rPr>
                <w:rStyle w:val="HTMLZitat"/>
                <w:rFonts w:ascii="Arial" w:eastAsia="Times New Roman" w:hAnsi="Arial" w:cs="Arial"/>
                <w:i w:val="0"/>
                <w:noProof w:val="0"/>
                <w:sz w:val="20"/>
                <w:szCs w:val="20"/>
                <w:lang w:eastAsia="de-DE"/>
              </w:rPr>
            </w:pPr>
            <w:r w:rsidRPr="00CF508C">
              <w:rPr>
                <w:rFonts w:ascii="Arial" w:eastAsia="Times New Roman" w:hAnsi="Arial" w:cs="Arial"/>
                <w:sz w:val="20"/>
                <w:szCs w:val="20"/>
                <w:lang w:eastAsia="de-DE"/>
              </w:rPr>
              <w:t>Kombination verschiedener Materialien zu einem funktionellen Sys</w:t>
            </w:r>
            <w:r w:rsidR="00A34492">
              <w:rPr>
                <w:rFonts w:ascii="Arial" w:eastAsia="Times New Roman" w:hAnsi="Arial" w:cs="Arial"/>
                <w:sz w:val="20"/>
                <w:szCs w:val="20"/>
                <w:lang w:eastAsia="de-DE"/>
              </w:rPr>
              <w:softHyphen/>
            </w:r>
            <w:r w:rsidRPr="00CF508C">
              <w:rPr>
                <w:rFonts w:ascii="Arial" w:eastAsia="Times New Roman" w:hAnsi="Arial" w:cs="Arial"/>
                <w:sz w:val="20"/>
                <w:szCs w:val="20"/>
                <w:lang w:eastAsia="de-DE"/>
              </w:rPr>
              <w:t>tem: z. B. Primär- und Sekundärzellen, Brennstoffzellen, Solarzellen, Korrosionsschutz, Kompositwerkstoffe (z. B. kohlenstofffaserverstärk</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te Kunststoffe)</w:t>
            </w:r>
          </w:p>
        </w:tc>
        <w:tc>
          <w:tcPr>
            <w:tcW w:w="7512" w:type="dxa"/>
            <w:shd w:val="clear" w:color="auto" w:fill="CCCCFF"/>
          </w:tcPr>
          <w:p w14:paraId="39E92846" w14:textId="77777777" w:rsidR="00825667" w:rsidRPr="00CF508C" w:rsidRDefault="00825667" w:rsidP="00825667">
            <w:pPr>
              <w:pStyle w:val="Listenabsatz"/>
              <w:framePr w:wrap="auto" w:vAnchor="margin" w:yAlign="inline"/>
              <w:numPr>
                <w:ilvl w:val="0"/>
                <w:numId w:val="12"/>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lastRenderedPageBreak/>
              <w:t xml:space="preserve">enden biotechnologische und chemische Verfahren zur Synthese von Stoffen an. </w:t>
            </w:r>
          </w:p>
          <w:p w14:paraId="40BACF02" w14:textId="77777777" w:rsidR="00825667" w:rsidRPr="00CF508C" w:rsidRDefault="00825667" w:rsidP="00825667">
            <w:pPr>
              <w:pStyle w:val="Listenabsatz"/>
              <w:framePr w:wrap="auto" w:vAnchor="margin" w:yAlign="inline"/>
              <w:numPr>
                <w:ilvl w:val="0"/>
                <w:numId w:val="12"/>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führen präparative Verfahren sicherheitsgerecht durch und dokumentieren ihre Tätigkeit. </w:t>
            </w:r>
          </w:p>
          <w:p w14:paraId="59A467CD" w14:textId="77777777" w:rsidR="00825667" w:rsidRPr="00CF508C" w:rsidRDefault="00825667" w:rsidP="00825667">
            <w:pPr>
              <w:pStyle w:val="Listenabsatz"/>
              <w:framePr w:wrap="auto" w:vAnchor="margin" w:yAlign="inline"/>
              <w:numPr>
                <w:ilvl w:val="0"/>
                <w:numId w:val="12"/>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wählen Verfahren aus und wenden diese an, um synthetisierte Stoffe zu reinigen, und setzen Analyseverfahren ein, um die Reinheit und Ausbeute eines selbst hergestellten Präparates zu überprüfen. </w:t>
            </w:r>
          </w:p>
          <w:p w14:paraId="132F08C7" w14:textId="77777777" w:rsidR="00825667" w:rsidRPr="00CF508C" w:rsidRDefault="00825667" w:rsidP="00825667">
            <w:pPr>
              <w:pStyle w:val="Listenabsatz"/>
              <w:framePr w:wrap="auto" w:vAnchor="margin" w:yAlign="inline"/>
              <w:numPr>
                <w:ilvl w:val="0"/>
                <w:numId w:val="12"/>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setzen alltagsrelevante Techniken zur Zubereitung und Veredelung von Lebensmitteln ein und erklären die biologischen und chemischen Grundlagen der Verfahren. </w:t>
            </w:r>
          </w:p>
          <w:p w14:paraId="0E7083F3" w14:textId="77777777" w:rsidR="00825667" w:rsidRPr="00CF508C" w:rsidRDefault="00825667" w:rsidP="00825667">
            <w:pPr>
              <w:pStyle w:val="Listenabsatz"/>
              <w:framePr w:wrap="auto" w:vAnchor="margin" w:yAlign="inline"/>
              <w:numPr>
                <w:ilvl w:val="0"/>
                <w:numId w:val="12"/>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stellen Arznei- oder Körperpflegemittel her und erklären die chemischen Grundlagen der Herstellung. </w:t>
            </w:r>
          </w:p>
          <w:p w14:paraId="0D82C9F6" w14:textId="77777777" w:rsidR="00825667" w:rsidRPr="00CF508C" w:rsidRDefault="00825667" w:rsidP="00825667">
            <w:pPr>
              <w:pStyle w:val="Listenabsatz"/>
              <w:framePr w:wrap="auto" w:vAnchor="margin" w:yAlign="inline"/>
              <w:numPr>
                <w:ilvl w:val="0"/>
                <w:numId w:val="12"/>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lastRenderedPageBreak/>
              <w:t xml:space="preserve">stellen Werk- und Baustoffe her und beurteilen deren Einsatzmöglichkeiten, indem sie deren Eigenschaften unter gleichen Bedingungen überprüfen. </w:t>
            </w:r>
          </w:p>
          <w:p w14:paraId="3956E425" w14:textId="6796E711" w:rsidR="00D358FF" w:rsidRPr="00825667" w:rsidRDefault="00825667" w:rsidP="00825667">
            <w:pPr>
              <w:pStyle w:val="Listenabsatz"/>
              <w:framePr w:wrap="auto" w:vAnchor="margin" w:yAlign="inline"/>
              <w:numPr>
                <w:ilvl w:val="0"/>
                <w:numId w:val="12"/>
              </w:numPr>
              <w:tabs>
                <w:tab w:val="clear" w:pos="454"/>
              </w:tabs>
              <w:ind w:left="357" w:hanging="357"/>
              <w:rPr>
                <w:rStyle w:val="HTMLZitat"/>
                <w:rFonts w:ascii="Arial" w:hAnsi="Arial" w:cs="Arial"/>
                <w:bCs/>
                <w:i w:val="0"/>
                <w:iCs w:val="0"/>
                <w:sz w:val="20"/>
                <w:szCs w:val="20"/>
              </w:rPr>
            </w:pPr>
            <w:r w:rsidRPr="00CF508C">
              <w:rPr>
                <w:rFonts w:ascii="Arial" w:eastAsia="Times New Roman" w:hAnsi="Arial" w:cs="Arial"/>
                <w:sz w:val="20"/>
                <w:szCs w:val="20"/>
                <w:lang w:eastAsia="de-DE"/>
              </w:rPr>
              <w:t>kombinieren ausgewählte Werk- und Baustoffe zu funktionellen Systemen und zeigen mögliche Anwendungen in Alltag und Technik auf.</w:t>
            </w:r>
          </w:p>
        </w:tc>
      </w:tr>
    </w:tbl>
    <w:p w14:paraId="4BA33B95" w14:textId="77777777" w:rsidR="00D358FF" w:rsidRDefault="00D358FF" w:rsidP="00D358FF"/>
    <w:p w14:paraId="503199AC" w14:textId="77777777" w:rsidR="00D358FF" w:rsidRDefault="00D358FF" w:rsidP="00D358FF"/>
    <w:tbl>
      <w:tblPr>
        <w:tblStyle w:val="Tabellenraster"/>
        <w:tblW w:w="14312" w:type="dxa"/>
        <w:tblLook w:val="04A0" w:firstRow="1" w:lastRow="0" w:firstColumn="1" w:lastColumn="0" w:noHBand="0" w:noVBand="1"/>
      </w:tblPr>
      <w:tblGrid>
        <w:gridCol w:w="6800"/>
        <w:gridCol w:w="7512"/>
      </w:tblGrid>
      <w:tr w:rsidR="00D358FF" w:rsidRPr="00D4177B" w14:paraId="6E99B067" w14:textId="77777777" w:rsidTr="003958C2">
        <w:tc>
          <w:tcPr>
            <w:tcW w:w="14312" w:type="dxa"/>
            <w:gridSpan w:val="2"/>
            <w:shd w:val="clear" w:color="auto" w:fill="FFFF00"/>
          </w:tcPr>
          <w:p w14:paraId="19E12D75" w14:textId="2813CC12" w:rsidR="00D358FF" w:rsidRPr="00291289" w:rsidRDefault="00D358FF" w:rsidP="003958C2">
            <w:pPr>
              <w:pStyle w:val="KeinLeerraum"/>
              <w:rPr>
                <w:rStyle w:val="HTMLZitat"/>
                <w:rFonts w:ascii="Arial" w:hAnsi="Arial" w:cs="Arial"/>
                <w:i w:val="0"/>
                <w:iCs w:val="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5</w:t>
            </w:r>
            <w:r w:rsidRPr="00D4177B">
              <w:rPr>
                <w:rStyle w:val="HTMLZitat"/>
                <w:rFonts w:ascii="Arial" w:hAnsi="Arial" w:cs="Arial"/>
                <w:b/>
                <w:i w:val="0"/>
                <w:sz w:val="28"/>
                <w:szCs w:val="28"/>
              </w:rPr>
              <w:t xml:space="preserve">: </w:t>
            </w:r>
            <w:r w:rsidRPr="00E155B6">
              <w:rPr>
                <w:rFonts w:ascii="Arial" w:hAnsi="Arial" w:cs="Arial"/>
                <w:b/>
                <w:sz w:val="20"/>
                <w:szCs w:val="20"/>
              </w:rPr>
              <w:t>Mikroskopieren</w:t>
            </w:r>
          </w:p>
        </w:tc>
      </w:tr>
      <w:tr w:rsidR="00D358FF" w:rsidRPr="00D4177B" w14:paraId="418CE6B7" w14:textId="77777777" w:rsidTr="003958C2">
        <w:tc>
          <w:tcPr>
            <w:tcW w:w="6800" w:type="dxa"/>
            <w:shd w:val="clear" w:color="auto" w:fill="FFFFCC"/>
          </w:tcPr>
          <w:p w14:paraId="19114386"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465838EE"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358FF" w:rsidRPr="006A1F79" w14:paraId="23F03D4A" w14:textId="77777777" w:rsidTr="003958C2">
        <w:tc>
          <w:tcPr>
            <w:tcW w:w="6800" w:type="dxa"/>
            <w:shd w:val="clear" w:color="auto" w:fill="FFFFCC"/>
          </w:tcPr>
          <w:p w14:paraId="50E2B713" w14:textId="77777777" w:rsidR="00825667" w:rsidRPr="00CF508C" w:rsidRDefault="00825667" w:rsidP="00825667">
            <w:pPr>
              <w:pStyle w:val="Listenabsatz"/>
              <w:framePr w:wrap="auto" w:vAnchor="margin" w:yAlign="inline"/>
              <w:numPr>
                <w:ilvl w:val="0"/>
                <w:numId w:val="15"/>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Präparationstechniken (z. B. Ausstreichen, Schneiden, Färben, ggf. Fixieren): z. B. Mitosestadien, Blattschnitte, Riesenchromosomen </w:t>
            </w:r>
          </w:p>
          <w:p w14:paraId="249626DA" w14:textId="3A7232B0" w:rsidR="00825667" w:rsidRPr="00CF508C" w:rsidRDefault="00825667" w:rsidP="00825667">
            <w:pPr>
              <w:pStyle w:val="Listenabsatz"/>
              <w:framePr w:wrap="auto" w:vAnchor="margin" w:yAlign="inline"/>
              <w:numPr>
                <w:ilvl w:val="0"/>
                <w:numId w:val="15"/>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Untersuchung von u. a. Geweben und Zellen: z. B. Plasmaströmung, Plasmolyse und Deplasmolyse, Bewegung bei Einzellern, Zelldifferen</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zierung </w:t>
            </w:r>
          </w:p>
          <w:p w14:paraId="1FC49545" w14:textId="77777777" w:rsidR="00A34492" w:rsidRPr="00A34492" w:rsidRDefault="00825667" w:rsidP="00A34492">
            <w:pPr>
              <w:pStyle w:val="Listenabsatz"/>
              <w:framePr w:wrap="auto" w:vAnchor="margin" w:yAlign="inline"/>
              <w:numPr>
                <w:ilvl w:val="0"/>
                <w:numId w:val="15"/>
              </w:numPr>
              <w:tabs>
                <w:tab w:val="clear" w:pos="454"/>
              </w:tabs>
              <w:ind w:left="357" w:hanging="357"/>
              <w:rPr>
                <w:rFonts w:ascii="Arial" w:eastAsia="Times New Roman" w:hAnsi="Arial" w:cs="Arial"/>
                <w:iCs/>
                <w:noProof w:val="0"/>
                <w:sz w:val="20"/>
                <w:szCs w:val="20"/>
                <w:lang w:eastAsia="de-DE"/>
              </w:rPr>
            </w:pPr>
            <w:r w:rsidRPr="00CF508C">
              <w:rPr>
                <w:rFonts w:ascii="Arial" w:eastAsia="Times New Roman" w:hAnsi="Arial" w:cs="Arial"/>
                <w:sz w:val="20"/>
                <w:szCs w:val="20"/>
                <w:lang w:eastAsia="de-DE"/>
              </w:rPr>
              <w:t xml:space="preserve">Untersuchung von Stoffen und Materialien: z. B. Struktur, Farbe, Transparenz, Zusammensetzung </w:t>
            </w:r>
          </w:p>
          <w:p w14:paraId="557BD5AB" w14:textId="405BE09C" w:rsidR="00D358FF" w:rsidRPr="006A1F79" w:rsidRDefault="00825667" w:rsidP="00A34492">
            <w:pPr>
              <w:pStyle w:val="Listenabsatz"/>
              <w:framePr w:wrap="auto" w:vAnchor="margin" w:yAlign="inline"/>
              <w:numPr>
                <w:ilvl w:val="0"/>
                <w:numId w:val="15"/>
              </w:numPr>
              <w:tabs>
                <w:tab w:val="clear" w:pos="454"/>
              </w:tabs>
              <w:ind w:left="357" w:hanging="357"/>
              <w:rPr>
                <w:rStyle w:val="HTMLZitat"/>
                <w:rFonts w:ascii="Arial" w:eastAsia="Times New Roman" w:hAnsi="Arial" w:cs="Arial"/>
                <w:i w:val="0"/>
                <w:noProof w:val="0"/>
                <w:sz w:val="20"/>
                <w:szCs w:val="20"/>
                <w:lang w:eastAsia="de-DE"/>
              </w:rPr>
            </w:pPr>
            <w:r w:rsidRPr="00CF508C">
              <w:rPr>
                <w:rFonts w:ascii="Arial" w:eastAsia="Times New Roman" w:hAnsi="Arial" w:cs="Arial"/>
                <w:sz w:val="20"/>
                <w:szCs w:val="20"/>
                <w:lang w:eastAsia="de-DE"/>
              </w:rPr>
              <w:t>mikroskopische Zeichnung: z. B. Projektion aller Schärfeebenen des mikroskopischen Bildes in einer Zeichnung, Linienführung, Angaben zur Zeichnung (z. B. Maßstab), Wissenschaftlichkeit, Artefakte</w:t>
            </w:r>
          </w:p>
        </w:tc>
        <w:tc>
          <w:tcPr>
            <w:tcW w:w="7512" w:type="dxa"/>
            <w:shd w:val="clear" w:color="auto" w:fill="CCCCFF"/>
          </w:tcPr>
          <w:p w14:paraId="7DF54C6E" w14:textId="26A906F2" w:rsidR="00825667" w:rsidRPr="00CF508C" w:rsidRDefault="00825667" w:rsidP="00825667">
            <w:pPr>
              <w:pStyle w:val="Listenabsatz"/>
              <w:framePr w:wrap="auto" w:vAnchor="margin" w:yAlign="inline"/>
              <w:numPr>
                <w:ilvl w:val="0"/>
                <w:numId w:val="14"/>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wählen Verfahren zur Herstellung mikroskopischer Präparate und anschlie</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ßen</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den mikroskopischen Untersuchung von u. a. Mikroorganismen, Geweben und Zellen aus, um den mikroskopischen Aufbau verschiedener Funktions</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einheiten von Lebewesen auf zellulärer Ebene zu untersuchen. </w:t>
            </w:r>
          </w:p>
          <w:p w14:paraId="46820BA6" w14:textId="77777777" w:rsidR="00825667" w:rsidRPr="00CF508C" w:rsidRDefault="00825667" w:rsidP="00825667">
            <w:pPr>
              <w:pStyle w:val="Listenabsatz"/>
              <w:framePr w:wrap="auto" w:vAnchor="margin" w:yAlign="inline"/>
              <w:numPr>
                <w:ilvl w:val="0"/>
                <w:numId w:val="14"/>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untersuchen Stoffe und Materialien mithilfe mikroskopischer Methoden, um charakteristische Eigenschaften zu identifizieren. </w:t>
            </w:r>
          </w:p>
          <w:p w14:paraId="0AC0DD23" w14:textId="3D7C3C52" w:rsidR="00D358FF" w:rsidRPr="00825667" w:rsidRDefault="00825667" w:rsidP="00825667">
            <w:pPr>
              <w:pStyle w:val="Listenabsatz"/>
              <w:framePr w:wrap="auto" w:vAnchor="margin" w:yAlign="inline"/>
              <w:numPr>
                <w:ilvl w:val="0"/>
                <w:numId w:val="14"/>
              </w:numPr>
              <w:tabs>
                <w:tab w:val="clear" w:pos="454"/>
              </w:tabs>
              <w:ind w:left="357" w:hanging="357"/>
              <w:rPr>
                <w:rStyle w:val="HTMLZitat"/>
                <w:rFonts w:ascii="Arial" w:hAnsi="Arial" w:cs="Arial"/>
                <w:bCs/>
                <w:i w:val="0"/>
                <w:iCs w:val="0"/>
                <w:sz w:val="20"/>
                <w:szCs w:val="20"/>
              </w:rPr>
            </w:pPr>
            <w:r w:rsidRPr="00CF508C">
              <w:rPr>
                <w:rFonts w:ascii="Arial" w:eastAsia="Times New Roman" w:hAnsi="Arial" w:cs="Arial"/>
                <w:sz w:val="20"/>
                <w:szCs w:val="20"/>
                <w:lang w:eastAsia="de-DE"/>
              </w:rPr>
              <w:t>präparieren und mikroskopieren sicherheitsgerecht, dokumentieren ihre Tätig</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keit und erstellen beschriftete Zeichnungen der betrachteten Strukturen, um sich so einen Zugang zur Welt des mikroskopisch Kleinen zu erschließen.</w:t>
            </w:r>
          </w:p>
        </w:tc>
      </w:tr>
    </w:tbl>
    <w:p w14:paraId="6F7CE708" w14:textId="77777777" w:rsidR="00D358FF" w:rsidRDefault="00D358FF" w:rsidP="00D358FF"/>
    <w:p w14:paraId="25B80EC0" w14:textId="77777777" w:rsidR="00D358FF" w:rsidRDefault="00D358FF" w:rsidP="00D358FF"/>
    <w:tbl>
      <w:tblPr>
        <w:tblStyle w:val="Tabellenraster"/>
        <w:tblW w:w="14312" w:type="dxa"/>
        <w:tblLook w:val="04A0" w:firstRow="1" w:lastRow="0" w:firstColumn="1" w:lastColumn="0" w:noHBand="0" w:noVBand="1"/>
      </w:tblPr>
      <w:tblGrid>
        <w:gridCol w:w="6800"/>
        <w:gridCol w:w="7512"/>
      </w:tblGrid>
      <w:tr w:rsidR="00D358FF" w:rsidRPr="00D4177B" w14:paraId="1625D104" w14:textId="77777777" w:rsidTr="003958C2">
        <w:tc>
          <w:tcPr>
            <w:tcW w:w="14312" w:type="dxa"/>
            <w:gridSpan w:val="2"/>
            <w:shd w:val="clear" w:color="auto" w:fill="FFFF00"/>
          </w:tcPr>
          <w:p w14:paraId="211AA482" w14:textId="14398A6D" w:rsidR="00D358FF" w:rsidRPr="00291289" w:rsidRDefault="00D358FF" w:rsidP="003958C2">
            <w:pPr>
              <w:pStyle w:val="KeinLeerraum"/>
              <w:rPr>
                <w:rStyle w:val="HTMLZitat"/>
                <w:rFonts w:ascii="Arial" w:hAnsi="Arial" w:cs="Arial"/>
                <w:i w:val="0"/>
                <w:iCs w:val="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6</w:t>
            </w:r>
            <w:r w:rsidRPr="00D4177B">
              <w:rPr>
                <w:rStyle w:val="HTMLZitat"/>
                <w:rFonts w:ascii="Arial" w:hAnsi="Arial" w:cs="Arial"/>
                <w:b/>
                <w:i w:val="0"/>
                <w:sz w:val="28"/>
                <w:szCs w:val="28"/>
              </w:rPr>
              <w:t xml:space="preserve">: </w:t>
            </w:r>
            <w:r w:rsidRPr="00E155B6">
              <w:rPr>
                <w:rFonts w:ascii="Arial" w:hAnsi="Arial" w:cs="Arial"/>
                <w:b/>
                <w:sz w:val="20"/>
                <w:szCs w:val="20"/>
              </w:rPr>
              <w:t>Untersuchungen und Beobachtungen zu grundlegenden Anforderungen an Lebewesen</w:t>
            </w:r>
          </w:p>
        </w:tc>
      </w:tr>
      <w:tr w:rsidR="00D358FF" w:rsidRPr="00D4177B" w14:paraId="25527FD9" w14:textId="77777777" w:rsidTr="003958C2">
        <w:tc>
          <w:tcPr>
            <w:tcW w:w="6800" w:type="dxa"/>
            <w:shd w:val="clear" w:color="auto" w:fill="FFFFCC"/>
          </w:tcPr>
          <w:p w14:paraId="43D04C5C"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290E5152"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358FF" w:rsidRPr="006A1F79" w14:paraId="6FB4A953" w14:textId="77777777" w:rsidTr="003958C2">
        <w:tc>
          <w:tcPr>
            <w:tcW w:w="6800" w:type="dxa"/>
            <w:shd w:val="clear" w:color="auto" w:fill="FFFFCC"/>
          </w:tcPr>
          <w:p w14:paraId="048AC902" w14:textId="4A0F5ED5" w:rsidR="00825667" w:rsidRPr="00CF508C" w:rsidRDefault="00825667" w:rsidP="00825667">
            <w:pPr>
              <w:pStyle w:val="Listenabsatz"/>
              <w:framePr w:wrap="auto" w:vAnchor="margin" w:yAlign="inline"/>
              <w:numPr>
                <w:ilvl w:val="0"/>
                <w:numId w:val="1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Untersuchungen zur Informationsaufnahme, Informationsverarbeitung, Reaktion und aktiven Bewegung: z. B. Sinnesleistungen des Men</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schen, Phototaxis, Phototropismus, Geotropismus, Seismonastie </w:t>
            </w:r>
          </w:p>
          <w:p w14:paraId="5B4DFE4F" w14:textId="4AB5E380" w:rsidR="00825667" w:rsidRPr="00CF508C" w:rsidRDefault="00825667" w:rsidP="00825667">
            <w:pPr>
              <w:pStyle w:val="Listenabsatz"/>
              <w:framePr w:wrap="auto" w:vAnchor="margin" w:yAlign="inline"/>
              <w:numPr>
                <w:ilvl w:val="0"/>
                <w:numId w:val="17"/>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Untersuchungen zum Stoffwechsel: z. B. Enzymwirkung und -regu</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lation, Einfluss von Außenfaktoren auf Stoffwechselprozesse (z. B. alkoholische Gärung, Photosynthese, Wirkung von Naturstoffen mit antibakterieller Wirkung) </w:t>
            </w:r>
          </w:p>
          <w:p w14:paraId="68FF5F20" w14:textId="33F99CE8" w:rsidR="00D358FF" w:rsidRPr="00A34492" w:rsidRDefault="00825667" w:rsidP="00D358FF">
            <w:pPr>
              <w:pStyle w:val="Listenabsatz"/>
              <w:framePr w:wrap="auto" w:vAnchor="margin" w:yAlign="inline"/>
              <w:numPr>
                <w:ilvl w:val="0"/>
                <w:numId w:val="17"/>
              </w:numPr>
              <w:tabs>
                <w:tab w:val="clear" w:pos="454"/>
              </w:tabs>
              <w:ind w:left="357" w:hanging="357"/>
              <w:rPr>
                <w:rStyle w:val="HTMLZitat"/>
                <w:rFonts w:ascii="Arial" w:eastAsia="Times New Roman" w:hAnsi="Arial" w:cs="Arial"/>
                <w:i w:val="0"/>
                <w:iCs w:val="0"/>
                <w:sz w:val="20"/>
                <w:szCs w:val="20"/>
                <w:lang w:eastAsia="de-DE"/>
              </w:rPr>
            </w:pPr>
            <w:r w:rsidRPr="00CF508C">
              <w:rPr>
                <w:rFonts w:ascii="Arial" w:eastAsia="Times New Roman" w:hAnsi="Arial" w:cs="Arial"/>
                <w:sz w:val="20"/>
                <w:szCs w:val="20"/>
                <w:lang w:eastAsia="de-DE"/>
              </w:rPr>
              <w:lastRenderedPageBreak/>
              <w:t xml:space="preserve">Untersuchungen und Beobachtungen zu Individualentwicklung, Wachstum und Fortpflanzung: z. B. Keimung, vom Ei zum adulten Tier, Kreuzungsversuche bei Drosophila, Populationsentwicklung von Mikroorganismen </w:t>
            </w:r>
          </w:p>
        </w:tc>
        <w:tc>
          <w:tcPr>
            <w:tcW w:w="7512" w:type="dxa"/>
            <w:shd w:val="clear" w:color="auto" w:fill="CCCCFF"/>
          </w:tcPr>
          <w:p w14:paraId="3632A2F7" w14:textId="6D5202C3" w:rsidR="00A34492" w:rsidRDefault="00825667" w:rsidP="00A34492">
            <w:pPr>
              <w:pStyle w:val="Listenabsatz"/>
              <w:framePr w:wrap="auto" w:vAnchor="margin" w:yAlign="inline"/>
              <w:numPr>
                <w:ilvl w:val="0"/>
                <w:numId w:val="16"/>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lastRenderedPageBreak/>
              <w:t>planen hypothesengeleitet Untersuchungen zu den grundlegenden Anforde</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rungen an Lebewesen, führen sie durch und dokumentieren sie, um u. a. die Beeinflussbarkeit von Enzymreaktionen und die Reizbarkeit von Lebewesen zu beschreiben. </w:t>
            </w:r>
          </w:p>
          <w:p w14:paraId="27F150C7" w14:textId="7E40F49D" w:rsidR="00D358FF" w:rsidRPr="00A34492" w:rsidRDefault="00825667" w:rsidP="00A34492">
            <w:pPr>
              <w:pStyle w:val="Listenabsatz"/>
              <w:framePr w:wrap="auto" w:vAnchor="margin" w:yAlign="inline"/>
              <w:numPr>
                <w:ilvl w:val="0"/>
                <w:numId w:val="16"/>
              </w:numPr>
              <w:tabs>
                <w:tab w:val="clear" w:pos="454"/>
              </w:tabs>
              <w:ind w:left="357" w:hanging="357"/>
              <w:rPr>
                <w:rStyle w:val="HTMLZitat"/>
                <w:rFonts w:ascii="Arial" w:eastAsia="Times New Roman" w:hAnsi="Arial" w:cs="Arial"/>
                <w:i w:val="0"/>
                <w:iCs w:val="0"/>
                <w:sz w:val="20"/>
                <w:szCs w:val="20"/>
                <w:lang w:eastAsia="de-DE"/>
              </w:rPr>
            </w:pPr>
            <w:r w:rsidRPr="00A34492">
              <w:rPr>
                <w:rFonts w:ascii="Arial" w:eastAsia="Times New Roman" w:hAnsi="Arial" w:cs="Arial"/>
                <w:sz w:val="20"/>
                <w:szCs w:val="20"/>
                <w:lang w:eastAsia="de-DE"/>
              </w:rPr>
              <w:t>führen Untersuchungen an Lebewesen sicherheits-, art- und naturschutz</w:t>
            </w:r>
            <w:r w:rsidR="0077651A">
              <w:rPr>
                <w:rFonts w:ascii="Arial" w:eastAsia="Times New Roman" w:hAnsi="Arial" w:cs="Arial"/>
                <w:sz w:val="20"/>
                <w:szCs w:val="20"/>
                <w:lang w:eastAsia="de-DE"/>
              </w:rPr>
              <w:softHyphen/>
            </w:r>
            <w:r w:rsidRPr="00A34492">
              <w:rPr>
                <w:rFonts w:ascii="Arial" w:eastAsia="Times New Roman" w:hAnsi="Arial" w:cs="Arial"/>
                <w:sz w:val="20"/>
                <w:szCs w:val="20"/>
                <w:lang w:eastAsia="de-DE"/>
              </w:rPr>
              <w:t>gerecht durch.</w:t>
            </w:r>
          </w:p>
        </w:tc>
      </w:tr>
    </w:tbl>
    <w:p w14:paraId="3E66E031" w14:textId="77777777" w:rsidR="00D358FF" w:rsidRDefault="00D358FF" w:rsidP="00D358FF"/>
    <w:p w14:paraId="0BB39B62" w14:textId="77777777" w:rsidR="00D358FF" w:rsidRDefault="00D358FF" w:rsidP="00D358FF"/>
    <w:tbl>
      <w:tblPr>
        <w:tblStyle w:val="Tabellenraster"/>
        <w:tblW w:w="14312" w:type="dxa"/>
        <w:tblLook w:val="04A0" w:firstRow="1" w:lastRow="0" w:firstColumn="1" w:lastColumn="0" w:noHBand="0" w:noVBand="1"/>
      </w:tblPr>
      <w:tblGrid>
        <w:gridCol w:w="6800"/>
        <w:gridCol w:w="7512"/>
      </w:tblGrid>
      <w:tr w:rsidR="00D358FF" w:rsidRPr="00D4177B" w14:paraId="7575C06C" w14:textId="77777777" w:rsidTr="003958C2">
        <w:tc>
          <w:tcPr>
            <w:tcW w:w="14312" w:type="dxa"/>
            <w:gridSpan w:val="2"/>
            <w:shd w:val="clear" w:color="auto" w:fill="FFFF00"/>
          </w:tcPr>
          <w:p w14:paraId="045CC171" w14:textId="20566DEF" w:rsidR="00D358FF" w:rsidRPr="00291289" w:rsidRDefault="00D358FF" w:rsidP="003958C2">
            <w:pPr>
              <w:pStyle w:val="KeinLeerraum"/>
              <w:rPr>
                <w:rStyle w:val="HTMLZitat"/>
                <w:rFonts w:ascii="Arial" w:hAnsi="Arial" w:cs="Arial"/>
                <w:i w:val="0"/>
                <w:iCs w:val="0"/>
              </w:rPr>
            </w:pPr>
            <w:r w:rsidRPr="00D4177B">
              <w:rPr>
                <w:rStyle w:val="HTMLZitat"/>
                <w:rFonts w:ascii="Arial" w:hAnsi="Arial" w:cs="Arial"/>
                <w:b/>
                <w:i w:val="0"/>
                <w:sz w:val="28"/>
                <w:szCs w:val="28"/>
              </w:rPr>
              <w:t xml:space="preserve">Lernbereich </w:t>
            </w:r>
            <w:r>
              <w:rPr>
                <w:rStyle w:val="HTMLZitat"/>
                <w:rFonts w:ascii="Arial" w:hAnsi="Arial" w:cs="Arial"/>
                <w:b/>
                <w:i w:val="0"/>
                <w:sz w:val="28"/>
                <w:szCs w:val="28"/>
              </w:rPr>
              <w:t>7</w:t>
            </w:r>
            <w:r w:rsidRPr="00D4177B">
              <w:rPr>
                <w:rStyle w:val="HTMLZitat"/>
                <w:rFonts w:ascii="Arial" w:hAnsi="Arial" w:cs="Arial"/>
                <w:b/>
                <w:i w:val="0"/>
                <w:sz w:val="28"/>
                <w:szCs w:val="28"/>
              </w:rPr>
              <w:t xml:space="preserve">: </w:t>
            </w:r>
            <w:r w:rsidRPr="00E155B6">
              <w:rPr>
                <w:rFonts w:ascii="Arial" w:hAnsi="Arial" w:cs="Arial"/>
                <w:b/>
                <w:sz w:val="20"/>
                <w:szCs w:val="20"/>
              </w:rPr>
              <w:t>Ökologische Untersuchungen</w:t>
            </w:r>
          </w:p>
        </w:tc>
      </w:tr>
      <w:tr w:rsidR="00D358FF" w:rsidRPr="00D4177B" w14:paraId="76F9F369" w14:textId="77777777" w:rsidTr="003958C2">
        <w:tc>
          <w:tcPr>
            <w:tcW w:w="6800" w:type="dxa"/>
            <w:shd w:val="clear" w:color="auto" w:fill="FFFFCC"/>
          </w:tcPr>
          <w:p w14:paraId="4163EE2A"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Inhalte zu den Kompetenzen</w:t>
            </w:r>
          </w:p>
        </w:tc>
        <w:tc>
          <w:tcPr>
            <w:tcW w:w="7512" w:type="dxa"/>
            <w:shd w:val="clear" w:color="auto" w:fill="CCCCFF"/>
          </w:tcPr>
          <w:p w14:paraId="31B48FB5" w14:textId="77777777" w:rsidR="00D358FF" w:rsidRPr="00D4177B" w:rsidRDefault="00D358FF" w:rsidP="003958C2">
            <w:pPr>
              <w:pStyle w:val="KeinLeerraum"/>
              <w:rPr>
                <w:rStyle w:val="HTMLZitat"/>
                <w:rFonts w:ascii="Arial" w:hAnsi="Arial" w:cs="Arial"/>
                <w:b/>
                <w:i w:val="0"/>
              </w:rPr>
            </w:pPr>
            <w:r w:rsidRPr="00D4177B">
              <w:rPr>
                <w:rStyle w:val="HTMLZitat"/>
                <w:rFonts w:ascii="Arial" w:hAnsi="Arial" w:cs="Arial"/>
                <w:b/>
                <w:i w:val="0"/>
              </w:rPr>
              <w:t xml:space="preserve">Kompetenzerwartungen: </w:t>
            </w:r>
            <w:r w:rsidRPr="00D4177B">
              <w:rPr>
                <w:rFonts w:ascii="Arial" w:eastAsia="Times New Roman" w:hAnsi="Arial" w:cs="Arial"/>
                <w:b/>
                <w:noProof w:val="0"/>
                <w:szCs w:val="24"/>
                <w:lang w:eastAsia="de-DE"/>
              </w:rPr>
              <w:t>Die Schülerinnen und Schüler ...</w:t>
            </w:r>
          </w:p>
        </w:tc>
      </w:tr>
      <w:tr w:rsidR="00D358FF" w:rsidRPr="006A1F79" w14:paraId="3750FCF8" w14:textId="77777777" w:rsidTr="003958C2">
        <w:tc>
          <w:tcPr>
            <w:tcW w:w="6800" w:type="dxa"/>
            <w:shd w:val="clear" w:color="auto" w:fill="FFFFCC"/>
          </w:tcPr>
          <w:p w14:paraId="0E933378" w14:textId="77777777" w:rsidR="00825667" w:rsidRPr="00CF508C" w:rsidRDefault="00825667" w:rsidP="00825667">
            <w:pPr>
              <w:pStyle w:val="Listenabsatz"/>
              <w:framePr w:wrap="auto" w:vAnchor="margin" w:yAlign="inline"/>
              <w:numPr>
                <w:ilvl w:val="0"/>
                <w:numId w:val="5"/>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Umgang mit Bestimmungsliteratur (z. B. Verwendung dichotomer Schlüssel, wichtige Bestimmungsmerkmale verschiedener Gruppen von Lebewesen) </w:t>
            </w:r>
          </w:p>
          <w:p w14:paraId="402A33D2" w14:textId="77777777" w:rsidR="00825667" w:rsidRPr="00CF508C" w:rsidRDefault="00825667" w:rsidP="00825667">
            <w:pPr>
              <w:pStyle w:val="Listenabsatz"/>
              <w:framePr w:wrap="auto" w:vAnchor="margin" w:yAlign="inline"/>
              <w:numPr>
                <w:ilvl w:val="0"/>
                <w:numId w:val="5"/>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Charakterisierung der Lebensgemeinschaft: Arteninventar (z. B. Lebewesen in einem Gewässer) </w:t>
            </w:r>
          </w:p>
          <w:p w14:paraId="2E12E618" w14:textId="176EEC7D" w:rsidR="00825667" w:rsidRPr="00CF508C" w:rsidRDefault="00825667" w:rsidP="00825667">
            <w:pPr>
              <w:pStyle w:val="Listenabsatz"/>
              <w:framePr w:wrap="auto" w:vAnchor="margin" w:yAlign="inline"/>
              <w:numPr>
                <w:ilvl w:val="0"/>
                <w:numId w:val="5"/>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Erfassung, Darstellung und Bewertung von Standortfaktoren: z. B. Lichtverhältnisse, Temperatur, pH-Wert, Leitfähigkeit, Sauerstoff</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gehalt, Schadstoffe, Zeigerorganismen, biologische Wassergüte</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bestim</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mung, Saprobien-Index </w:t>
            </w:r>
          </w:p>
          <w:p w14:paraId="2611E24A" w14:textId="157330CF" w:rsidR="00825667" w:rsidRPr="00CF508C" w:rsidRDefault="00825667" w:rsidP="00825667">
            <w:pPr>
              <w:pStyle w:val="Listenabsatz"/>
              <w:framePr w:wrap="auto" w:vAnchor="margin" w:yAlign="inline"/>
              <w:numPr>
                <w:ilvl w:val="0"/>
                <w:numId w:val="5"/>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Verfahren zur quantitativen Erfassung einer Biozönose (z. B. Aus</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zählen, Stichproben): z. B. Vegetationsaufnahme, Keimzahl der Luft, Rückfangmethode z. B. bei Gehäuseschnecken </w:t>
            </w:r>
          </w:p>
          <w:p w14:paraId="6DFBE91F" w14:textId="3C942A0E" w:rsidR="00D358FF" w:rsidRPr="00825667" w:rsidRDefault="00825667" w:rsidP="00D358FF">
            <w:pPr>
              <w:pStyle w:val="Listenabsatz"/>
              <w:framePr w:wrap="auto" w:vAnchor="margin" w:yAlign="inline"/>
              <w:numPr>
                <w:ilvl w:val="0"/>
                <w:numId w:val="5"/>
              </w:numPr>
              <w:tabs>
                <w:tab w:val="clear" w:pos="454"/>
              </w:tabs>
              <w:ind w:left="357" w:hanging="357"/>
              <w:rPr>
                <w:rStyle w:val="HTMLZitat"/>
                <w:rFonts w:ascii="Arial" w:eastAsia="Times New Roman" w:hAnsi="Arial" w:cs="Arial"/>
                <w:i w:val="0"/>
                <w:iCs w:val="0"/>
                <w:sz w:val="20"/>
                <w:szCs w:val="20"/>
                <w:lang w:eastAsia="de-DE"/>
              </w:rPr>
            </w:pPr>
            <w:r w:rsidRPr="00CF508C">
              <w:rPr>
                <w:rFonts w:ascii="Arial" w:eastAsia="Times New Roman" w:hAnsi="Arial" w:cs="Arial"/>
                <w:sz w:val="20"/>
                <w:szCs w:val="20"/>
                <w:lang w:eastAsia="de-DE"/>
              </w:rPr>
              <w:t>ökologische Laboruntersuchungen, manipulative Freilandunter</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suchun</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gen: z. B. Temperaturpräferendum von Asseln, Hygropräfe</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 xml:space="preserve">rendum von Pflanzen, Untersuchungen zu Keimungsbedingungen </w:t>
            </w:r>
          </w:p>
        </w:tc>
        <w:tc>
          <w:tcPr>
            <w:tcW w:w="7512" w:type="dxa"/>
            <w:shd w:val="clear" w:color="auto" w:fill="CCCCFF"/>
          </w:tcPr>
          <w:p w14:paraId="3260CC75" w14:textId="77777777" w:rsidR="00825667" w:rsidRPr="00CF508C" w:rsidRDefault="00825667" w:rsidP="00825667">
            <w:pPr>
              <w:pStyle w:val="Listenabsatz"/>
              <w:framePr w:wrap="auto" w:vAnchor="margin" w:yAlign="inline"/>
              <w:numPr>
                <w:ilvl w:val="0"/>
                <w:numId w:val="4"/>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bestimmen auch im Freiland Lebewesen mithilfe von Bestimmungsliteratur und erweitern dabei ihre Artenkenntnis. </w:t>
            </w:r>
          </w:p>
          <w:p w14:paraId="46907547" w14:textId="77777777" w:rsidR="00825667" w:rsidRPr="00CF508C" w:rsidRDefault="00825667" w:rsidP="00825667">
            <w:pPr>
              <w:pStyle w:val="Listenabsatz"/>
              <w:framePr w:wrap="auto" w:vAnchor="margin" w:yAlign="inline"/>
              <w:numPr>
                <w:ilvl w:val="0"/>
                <w:numId w:val="4"/>
              </w:numPr>
              <w:tabs>
                <w:tab w:val="clear" w:pos="454"/>
              </w:tabs>
              <w:ind w:left="357" w:hanging="357"/>
              <w:rPr>
                <w:rFonts w:ascii="Arial" w:eastAsia="Times New Roman" w:hAnsi="Arial" w:cs="Arial"/>
                <w:sz w:val="20"/>
                <w:szCs w:val="20"/>
                <w:lang w:eastAsia="de-DE"/>
              </w:rPr>
            </w:pPr>
            <w:r w:rsidRPr="00CF508C">
              <w:rPr>
                <w:rFonts w:ascii="Arial" w:eastAsia="Times New Roman" w:hAnsi="Arial" w:cs="Arial"/>
                <w:sz w:val="20"/>
                <w:szCs w:val="20"/>
                <w:lang w:eastAsia="de-DE"/>
              </w:rPr>
              <w:t xml:space="preserve">planen hypothesengeleitet ökologische Freilanduntersuchungen und führen sie durch, um die Lebensgemeinschaft sowie die abiotischen Standortfaktoren verschiedener Lebensräume qualitativ und quantitativ zu charakterisieren. </w:t>
            </w:r>
          </w:p>
          <w:p w14:paraId="2EEFF74A" w14:textId="1B1E1D2D" w:rsidR="00825667" w:rsidRPr="00CF508C" w:rsidRDefault="00825667" w:rsidP="00825667">
            <w:pPr>
              <w:pStyle w:val="Listenabsatz"/>
              <w:framePr w:wrap="auto" w:vAnchor="margin" w:yAlign="inline"/>
              <w:numPr>
                <w:ilvl w:val="0"/>
                <w:numId w:val="4"/>
              </w:numPr>
              <w:tabs>
                <w:tab w:val="clear" w:pos="454"/>
              </w:tabs>
              <w:ind w:left="357" w:hanging="357"/>
              <w:rPr>
                <w:rFonts w:ascii="Arial" w:hAnsi="Arial" w:cs="Arial"/>
                <w:bCs/>
                <w:sz w:val="20"/>
                <w:szCs w:val="20"/>
              </w:rPr>
            </w:pPr>
            <w:r w:rsidRPr="00CF508C">
              <w:rPr>
                <w:rFonts w:ascii="Arial" w:eastAsia="Times New Roman" w:hAnsi="Arial" w:cs="Arial"/>
                <w:sz w:val="20"/>
                <w:szCs w:val="20"/>
                <w:lang w:eastAsia="de-DE"/>
              </w:rPr>
              <w:t>führen ökologische Laboruntersuchungen oder manipulative Freilandunter</w:t>
            </w:r>
            <w:r w:rsidR="0077651A">
              <w:rPr>
                <w:rFonts w:ascii="Arial" w:eastAsia="Times New Roman" w:hAnsi="Arial" w:cs="Arial"/>
                <w:sz w:val="20"/>
                <w:szCs w:val="20"/>
                <w:lang w:eastAsia="de-DE"/>
              </w:rPr>
              <w:softHyphen/>
            </w:r>
            <w:r w:rsidRPr="00CF508C">
              <w:rPr>
                <w:rFonts w:ascii="Arial" w:eastAsia="Times New Roman" w:hAnsi="Arial" w:cs="Arial"/>
                <w:sz w:val="20"/>
                <w:szCs w:val="20"/>
                <w:lang w:eastAsia="de-DE"/>
              </w:rPr>
              <w:t>suchungen durch und erforschen so den Einfluss von Umweltfaktoren auf Lebewesen, um die Eignung von Lebensräumen für Lebewesen zu beurteilen.</w:t>
            </w:r>
          </w:p>
          <w:p w14:paraId="742B2C57" w14:textId="77777777" w:rsidR="00D358FF" w:rsidRPr="006A1F79" w:rsidRDefault="00D358FF" w:rsidP="00825667">
            <w:pPr>
              <w:rPr>
                <w:rStyle w:val="HTMLZitat"/>
                <w:rFonts w:ascii="Arial" w:eastAsia="Times New Roman" w:hAnsi="Arial" w:cs="Arial"/>
                <w:i w:val="0"/>
                <w:sz w:val="20"/>
                <w:szCs w:val="20"/>
                <w:lang w:eastAsia="de-DE"/>
              </w:rPr>
            </w:pPr>
          </w:p>
        </w:tc>
      </w:tr>
    </w:tbl>
    <w:p w14:paraId="6159605A" w14:textId="77777777" w:rsidR="00D358FF" w:rsidRDefault="00D358FF" w:rsidP="00D358FF"/>
    <w:p w14:paraId="5330694F" w14:textId="77777777" w:rsidR="00D358FF" w:rsidRDefault="00D358FF"/>
    <w:p w14:paraId="23CD7F0E" w14:textId="1D8FF628" w:rsidR="006A1F79" w:rsidRDefault="006A1F79"/>
    <w:p w14:paraId="36E32D9B" w14:textId="44595B51" w:rsidR="006A1F79" w:rsidRDefault="006A1F79"/>
    <w:p w14:paraId="3310FB42" w14:textId="2D83DBBC" w:rsidR="006A1F79" w:rsidRDefault="006A1F79"/>
    <w:p w14:paraId="36917D16" w14:textId="06787AE7" w:rsidR="006A1F79" w:rsidRDefault="006A1F79"/>
    <w:p w14:paraId="570FB573" w14:textId="10B0EC33" w:rsidR="006A1F79" w:rsidRDefault="006A1F79"/>
    <w:p w14:paraId="6E6217D2" w14:textId="4438D571" w:rsidR="006A1F79" w:rsidRDefault="006A1F79"/>
    <w:p w14:paraId="53611728" w14:textId="4EC241D5" w:rsidR="006A1F79" w:rsidRDefault="006A1F79"/>
    <w:p w14:paraId="0D645C3A" w14:textId="5E32DA5C" w:rsidR="006A1F79" w:rsidRDefault="006A1F79"/>
    <w:p w14:paraId="5FEFEB97" w14:textId="77777777" w:rsidR="006A1F79" w:rsidRDefault="006A1F79"/>
    <w:sectPr w:rsidR="006A1F79" w:rsidSect="005B02E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A61"/>
    <w:multiLevelType w:val="hybridMultilevel"/>
    <w:tmpl w:val="8F4007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53766"/>
    <w:multiLevelType w:val="hybridMultilevel"/>
    <w:tmpl w:val="29AE4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E2201D"/>
    <w:multiLevelType w:val="hybridMultilevel"/>
    <w:tmpl w:val="6444E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77906"/>
    <w:multiLevelType w:val="hybridMultilevel"/>
    <w:tmpl w:val="70501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3F19F6"/>
    <w:multiLevelType w:val="hybridMultilevel"/>
    <w:tmpl w:val="6CA8D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8D5F2E"/>
    <w:multiLevelType w:val="hybridMultilevel"/>
    <w:tmpl w:val="88E2D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5815EF"/>
    <w:multiLevelType w:val="hybridMultilevel"/>
    <w:tmpl w:val="5122F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527F20"/>
    <w:multiLevelType w:val="hybridMultilevel"/>
    <w:tmpl w:val="A0CC6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E93139"/>
    <w:multiLevelType w:val="hybridMultilevel"/>
    <w:tmpl w:val="3D6CC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DD35CCD"/>
    <w:multiLevelType w:val="hybridMultilevel"/>
    <w:tmpl w:val="E8CEA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DE0751"/>
    <w:multiLevelType w:val="hybridMultilevel"/>
    <w:tmpl w:val="CAA24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0B4A97"/>
    <w:multiLevelType w:val="hybridMultilevel"/>
    <w:tmpl w:val="7FB48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DE5C00"/>
    <w:multiLevelType w:val="hybridMultilevel"/>
    <w:tmpl w:val="4FF270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3A6EBA"/>
    <w:multiLevelType w:val="hybridMultilevel"/>
    <w:tmpl w:val="37123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4E0E7C"/>
    <w:multiLevelType w:val="multilevel"/>
    <w:tmpl w:val="A286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5917DF"/>
    <w:multiLevelType w:val="hybridMultilevel"/>
    <w:tmpl w:val="0908C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636371A"/>
    <w:multiLevelType w:val="hybridMultilevel"/>
    <w:tmpl w:val="527E3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9533709">
    <w:abstractNumId w:val="14"/>
  </w:num>
  <w:num w:numId="2" w16cid:durableId="1848059566">
    <w:abstractNumId w:val="9"/>
  </w:num>
  <w:num w:numId="3" w16cid:durableId="1798601998">
    <w:abstractNumId w:val="11"/>
  </w:num>
  <w:num w:numId="4" w16cid:durableId="2113353700">
    <w:abstractNumId w:val="4"/>
  </w:num>
  <w:num w:numId="5" w16cid:durableId="2124111651">
    <w:abstractNumId w:val="15"/>
  </w:num>
  <w:num w:numId="6" w16cid:durableId="1628662682">
    <w:abstractNumId w:val="2"/>
  </w:num>
  <w:num w:numId="7" w16cid:durableId="1830708929">
    <w:abstractNumId w:val="8"/>
  </w:num>
  <w:num w:numId="8" w16cid:durableId="530337603">
    <w:abstractNumId w:val="1"/>
  </w:num>
  <w:num w:numId="9" w16cid:durableId="13464398">
    <w:abstractNumId w:val="16"/>
  </w:num>
  <w:num w:numId="10" w16cid:durableId="1236670669">
    <w:abstractNumId w:val="10"/>
  </w:num>
  <w:num w:numId="11" w16cid:durableId="1724140399">
    <w:abstractNumId w:val="0"/>
  </w:num>
  <w:num w:numId="12" w16cid:durableId="789203148">
    <w:abstractNumId w:val="6"/>
  </w:num>
  <w:num w:numId="13" w16cid:durableId="1269461108">
    <w:abstractNumId w:val="12"/>
  </w:num>
  <w:num w:numId="14" w16cid:durableId="550700536">
    <w:abstractNumId w:val="3"/>
  </w:num>
  <w:num w:numId="15" w16cid:durableId="733626337">
    <w:abstractNumId w:val="7"/>
  </w:num>
  <w:num w:numId="16" w16cid:durableId="1139033310">
    <w:abstractNumId w:val="5"/>
  </w:num>
  <w:num w:numId="17" w16cid:durableId="8516071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EE"/>
    <w:rsid w:val="004817A0"/>
    <w:rsid w:val="0053265F"/>
    <w:rsid w:val="005B02EE"/>
    <w:rsid w:val="006A1F79"/>
    <w:rsid w:val="0077651A"/>
    <w:rsid w:val="0080627A"/>
    <w:rsid w:val="00825667"/>
    <w:rsid w:val="0097569A"/>
    <w:rsid w:val="00A34492"/>
    <w:rsid w:val="00CA6A8C"/>
    <w:rsid w:val="00D358FF"/>
    <w:rsid w:val="00E21279"/>
    <w:rsid w:val="00E76FE2"/>
    <w:rsid w:val="00EA2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C89C"/>
  <w15:chartTrackingRefBased/>
  <w15:docId w15:val="{E4372AC1-EBCE-46DD-9AAC-720CFDB4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5B02EE"/>
    <w:pPr>
      <w:tabs>
        <w:tab w:val="left" w:pos="454"/>
      </w:tabs>
    </w:pPr>
    <w:rPr>
      <w:rFonts w:cstheme="minorBidi"/>
      <w:noProof/>
      <w:szCs w:val="22"/>
    </w:rPr>
  </w:style>
  <w:style w:type="character" w:styleId="HTMLZitat">
    <w:name w:val="HTML Cite"/>
    <w:basedOn w:val="Absatz-Standardschriftart"/>
    <w:uiPriority w:val="99"/>
    <w:semiHidden/>
    <w:unhideWhenUsed/>
    <w:rsid w:val="005B02EE"/>
    <w:rPr>
      <w:i/>
      <w:iCs/>
    </w:rPr>
  </w:style>
  <w:style w:type="table" w:styleId="Tabellenraster">
    <w:name w:val="Table Grid"/>
    <w:basedOn w:val="NormaleTabelle"/>
    <w:uiPriority w:val="59"/>
    <w:rsid w:val="006A1F7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A1F79"/>
    <w:pPr>
      <w:framePr w:wrap="notBeside" w:vAnchor="text" w:hAnchor="text" w:y="1"/>
      <w:tabs>
        <w:tab w:val="left" w:pos="454"/>
      </w:tabs>
      <w:ind w:left="720"/>
      <w:contextualSpacing/>
    </w:pPr>
    <w:rPr>
      <w:rFonts w:cstheme="minorBidi"/>
      <w:noProof/>
      <w:szCs w:val="22"/>
    </w:rPr>
  </w:style>
  <w:style w:type="paragraph" w:styleId="StandardWeb">
    <w:name w:val="Normal (Web)"/>
    <w:basedOn w:val="Standard"/>
    <w:uiPriority w:val="99"/>
    <w:semiHidden/>
    <w:unhideWhenUsed/>
    <w:rsid w:val="006A1F79"/>
    <w:pPr>
      <w:spacing w:before="100" w:beforeAutospacing="1" w:after="100" w:afterAutospacing="1"/>
    </w:pPr>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1886</Words>
  <Characters>11885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25</cp:revision>
  <dcterms:created xsi:type="dcterms:W3CDTF">2022-12-01T12:51:00Z</dcterms:created>
  <dcterms:modified xsi:type="dcterms:W3CDTF">2022-12-01T13:32:00Z</dcterms:modified>
</cp:coreProperties>
</file>