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9EA0" w14:textId="0535A0F8" w:rsidR="004A193D" w:rsidRPr="005869F4" w:rsidRDefault="004A193D" w:rsidP="004A193D">
      <w:pPr>
        <w:jc w:val="center"/>
        <w:rPr>
          <w:b/>
          <w:bCs/>
          <w:sz w:val="32"/>
          <w:szCs w:val="32"/>
        </w:rPr>
      </w:pPr>
      <w:r w:rsidRPr="005869F4">
        <w:rPr>
          <w:b/>
          <w:bCs/>
          <w:sz w:val="32"/>
          <w:szCs w:val="32"/>
        </w:rPr>
        <w:t>Biologie Jahrgangsstufe 12 im LehrplanPLUS</w:t>
      </w:r>
    </w:p>
    <w:p w14:paraId="28E72403" w14:textId="0E20AB91" w:rsidR="004A193D" w:rsidRPr="005869F4" w:rsidRDefault="006822C5" w:rsidP="004A193D">
      <w:pPr>
        <w:jc w:val="center"/>
        <w:rPr>
          <w:b/>
          <w:bCs/>
          <w:sz w:val="40"/>
          <w:szCs w:val="40"/>
        </w:rPr>
      </w:pPr>
      <w:r>
        <w:rPr>
          <w:b/>
          <w:bCs/>
          <w:sz w:val="40"/>
          <w:szCs w:val="40"/>
        </w:rPr>
        <w:t xml:space="preserve">I </w:t>
      </w:r>
      <w:r w:rsidR="004A193D" w:rsidRPr="005869F4">
        <w:rPr>
          <w:b/>
          <w:bCs/>
          <w:sz w:val="40"/>
          <w:szCs w:val="40"/>
        </w:rPr>
        <w:t>Genetik und Gentechnik</w:t>
      </w:r>
    </w:p>
    <w:p w14:paraId="4ABE1223" w14:textId="77777777" w:rsidR="004A193D" w:rsidRDefault="004A193D" w:rsidP="004A193D">
      <w:pPr>
        <w:spacing w:before="120"/>
        <w:jc w:val="center"/>
        <w:rPr>
          <w:b/>
          <w:bCs/>
          <w:sz w:val="36"/>
          <w:szCs w:val="36"/>
        </w:rPr>
      </w:pPr>
      <w:r>
        <w:rPr>
          <w:b/>
          <w:bCs/>
          <w:sz w:val="36"/>
          <w:szCs w:val="36"/>
        </w:rPr>
        <w:t>6</w:t>
      </w:r>
      <w:r w:rsidRPr="005869F4">
        <w:rPr>
          <w:b/>
          <w:bCs/>
          <w:sz w:val="36"/>
          <w:szCs w:val="36"/>
        </w:rPr>
        <w:t xml:space="preserve">   </w:t>
      </w:r>
      <w:r>
        <w:rPr>
          <w:b/>
          <w:bCs/>
          <w:sz w:val="36"/>
          <w:szCs w:val="36"/>
        </w:rPr>
        <w:t xml:space="preserve">Genetik menschlicher Erkrankungen </w:t>
      </w:r>
    </w:p>
    <w:p w14:paraId="465D504B" w14:textId="4244214B" w:rsidR="004A193D" w:rsidRPr="005869F4" w:rsidRDefault="004A193D" w:rsidP="004A193D">
      <w:pPr>
        <w:spacing w:after="120"/>
        <w:jc w:val="center"/>
        <w:rPr>
          <w:b/>
          <w:bCs/>
          <w:sz w:val="36"/>
          <w:szCs w:val="36"/>
        </w:rPr>
      </w:pPr>
      <w:r>
        <w:rPr>
          <w:b/>
          <w:bCs/>
          <w:sz w:val="36"/>
          <w:szCs w:val="36"/>
        </w:rPr>
        <w:t>und DNA-Analytik</w:t>
      </w:r>
    </w:p>
    <w:p w14:paraId="04DE38D9" w14:textId="58A2E745" w:rsidR="004A193D" w:rsidRPr="006A4FB8" w:rsidRDefault="004A193D" w:rsidP="004A193D">
      <w:pPr>
        <w:jc w:val="center"/>
      </w:pPr>
      <w:r w:rsidRPr="006A4FB8">
        <w:t xml:space="preserve">Thomas Nickl, </w:t>
      </w:r>
      <w:r w:rsidR="006A4FB8" w:rsidRPr="006A4FB8">
        <w:t>März</w:t>
      </w:r>
      <w:r w:rsidRPr="006A4FB8">
        <w:t xml:space="preserve"> 202</w:t>
      </w:r>
      <w:r w:rsidR="006A4FB8" w:rsidRPr="006A4FB8">
        <w:t>3</w:t>
      </w:r>
      <w:r w:rsidR="005545F9">
        <w:t>;</w:t>
      </w:r>
      <w:r w:rsidR="0065125B">
        <w:t xml:space="preserve"> überarbeitet März 2024</w:t>
      </w:r>
      <w:r w:rsidR="00CD55CB">
        <w:t xml:space="preserve">, ergänzt </w:t>
      </w:r>
      <w:r w:rsidR="004E7445">
        <w:t xml:space="preserve">Juli </w:t>
      </w:r>
      <w:r w:rsidR="005545F9">
        <w:t>2025</w:t>
      </w:r>
      <w:r w:rsidR="00A57721">
        <w:t>, verbessert März 2026</w:t>
      </w:r>
    </w:p>
    <w:p w14:paraId="6C17D973" w14:textId="77777777" w:rsidR="00581FCB" w:rsidRDefault="00581FCB" w:rsidP="00581FCB"/>
    <w:tbl>
      <w:tblPr>
        <w:tblStyle w:val="Tabellenraster"/>
        <w:tblW w:w="0" w:type="auto"/>
        <w:tblLook w:val="04A0" w:firstRow="1" w:lastRow="0" w:firstColumn="1" w:lastColumn="0" w:noHBand="0" w:noVBand="1"/>
      </w:tblPr>
      <w:tblGrid>
        <w:gridCol w:w="9062"/>
      </w:tblGrid>
      <w:tr w:rsidR="00581FCB" w14:paraId="56B07A46" w14:textId="77777777" w:rsidTr="00436F87">
        <w:tc>
          <w:tcPr>
            <w:tcW w:w="9062" w:type="dxa"/>
            <w:shd w:val="clear" w:color="auto" w:fill="FFCE3C"/>
          </w:tcPr>
          <w:p w14:paraId="69FE0BF5" w14:textId="6FA3E12F" w:rsidR="00581FCB" w:rsidRDefault="00581FCB" w:rsidP="00436F87">
            <w:pPr>
              <w:jc w:val="center"/>
              <w:rPr>
                <w:rFonts w:ascii="Times New Roman" w:hAnsi="Times New Roman" w:cs="Times New Roman"/>
              </w:rPr>
            </w:pPr>
            <w:r w:rsidRPr="00982FDE">
              <w:rPr>
                <w:rFonts w:ascii="Times New Roman" w:hAnsi="Times New Roman" w:cs="Times New Roman"/>
              </w:rPr>
              <w:t>Bitte lesen Sie</w:t>
            </w:r>
            <w:r>
              <w:rPr>
                <w:rFonts w:ascii="Times New Roman" w:hAnsi="Times New Roman" w:cs="Times New Roman"/>
              </w:rPr>
              <w:t xml:space="preserve"> meine allgemeinen Anmerkungen zur Jahrgangsstufe 12 </w:t>
            </w:r>
            <w:r w:rsidR="00DA3D86" w:rsidRPr="00DA3D86">
              <w:rPr>
                <w:rFonts w:ascii="Arial Narrow" w:hAnsi="Arial Narrow"/>
                <w:color w:val="005C98"/>
              </w:rPr>
              <w:t>[</w:t>
            </w:r>
            <w:hyperlink r:id="rId7" w:history="1">
              <w:r w:rsidR="00DA3D86" w:rsidRPr="00DA3D86">
                <w:rPr>
                  <w:rStyle w:val="Hyperlink"/>
                  <w:rFonts w:ascii="Arial Narrow" w:hAnsi="Arial Narrow"/>
                  <w:color w:val="005C98"/>
                </w:rPr>
                <w:t>docx</w:t>
              </w:r>
            </w:hyperlink>
            <w:r w:rsidR="00DA3D86" w:rsidRPr="00DA3D86">
              <w:rPr>
                <w:rFonts w:ascii="Arial Narrow" w:hAnsi="Arial Narrow"/>
                <w:color w:val="005C98"/>
              </w:rPr>
              <w:t>] [</w:t>
            </w:r>
            <w:hyperlink r:id="rId8" w:history="1">
              <w:r w:rsidR="00DA3D86" w:rsidRPr="00DA3D86">
                <w:rPr>
                  <w:rStyle w:val="Hyperlink"/>
                  <w:rFonts w:ascii="Arial Narrow" w:hAnsi="Arial Narrow"/>
                  <w:color w:val="005C98"/>
                </w:rPr>
                <w:t>pdf</w:t>
              </w:r>
            </w:hyperlink>
            <w:r w:rsidR="00DA3D86" w:rsidRPr="00DA3D86">
              <w:rPr>
                <w:rFonts w:ascii="Arial Narrow" w:hAnsi="Arial Narrow"/>
                <w:color w:val="005C98"/>
              </w:rPr>
              <w:t>]</w:t>
            </w:r>
            <w:r w:rsidR="009A1121" w:rsidRPr="00DA3D86">
              <w:rPr>
                <w:rFonts w:ascii="Arial Narrow" w:hAnsi="Arial Narrow"/>
                <w:color w:val="005C98"/>
              </w:rPr>
              <w:t xml:space="preserve"> </w:t>
            </w:r>
            <w:r>
              <w:rPr>
                <w:rFonts w:ascii="Times New Roman" w:hAnsi="Times New Roman" w:cs="Times New Roman"/>
              </w:rPr>
              <w:t>zu den Aspekten:</w:t>
            </w:r>
          </w:p>
          <w:p w14:paraId="521DA785" w14:textId="77777777" w:rsidR="00581FCB" w:rsidRPr="00982FDE" w:rsidRDefault="00581FCB" w:rsidP="00436F87">
            <w:pPr>
              <w:jc w:val="center"/>
              <w:rPr>
                <w:rFonts w:ascii="Times New Roman" w:hAnsi="Times New Roman" w:cs="Times New Roman"/>
              </w:rPr>
            </w:pPr>
            <w:r>
              <w:rPr>
                <w:rFonts w:ascii="Times New Roman" w:hAnsi="Times New Roman" w:cs="Times New Roman"/>
              </w:rPr>
              <w:t>Situation in der 12. Jahrgangsstufe Biologie, Kompetenzen, Berufsbilder und Medien.</w:t>
            </w:r>
          </w:p>
        </w:tc>
      </w:tr>
    </w:tbl>
    <w:p w14:paraId="4B4FAAEB" w14:textId="77777777" w:rsidR="00581FCB" w:rsidRDefault="00581FCB" w:rsidP="00581FCB">
      <w:pPr>
        <w:jc w:val="both"/>
        <w:rPr>
          <w:i/>
        </w:rPr>
      </w:pPr>
    </w:p>
    <w:p w14:paraId="5CBC42FC" w14:textId="26A4F9F5" w:rsidR="004A193D" w:rsidRPr="00565A16" w:rsidRDefault="004A193D" w:rsidP="004A193D">
      <w:pPr>
        <w:spacing w:before="120"/>
        <w:rPr>
          <w:color w:val="7030A0"/>
        </w:rPr>
      </w:pPr>
      <w:hyperlink w:anchor="HumGen01" w:history="1">
        <w:r w:rsidRPr="00565A16">
          <w:rPr>
            <w:rStyle w:val="Hyperlink"/>
            <w:color w:val="7030A0"/>
          </w:rPr>
          <w:t>Allgemeine Vorbemerkungen</w:t>
        </w:r>
      </w:hyperlink>
    </w:p>
    <w:p w14:paraId="3D62A76C" w14:textId="0E5CD132" w:rsidR="004A193D" w:rsidRDefault="004A193D" w:rsidP="004A193D">
      <w:pPr>
        <w:spacing w:before="120"/>
        <w:rPr>
          <w:rStyle w:val="Hyperlink"/>
          <w:color w:val="7030A0"/>
        </w:rPr>
      </w:pPr>
      <w:hyperlink w:anchor="HumGen02" w:history="1">
        <w:r w:rsidRPr="00565A16">
          <w:rPr>
            <w:rStyle w:val="Hyperlink"/>
            <w:color w:val="7030A0"/>
          </w:rPr>
          <w:t>Zeitplan</w:t>
        </w:r>
      </w:hyperlink>
    </w:p>
    <w:p w14:paraId="6D0FE32A" w14:textId="77777777" w:rsidR="00537328" w:rsidRPr="00F54096" w:rsidRDefault="00537328" w:rsidP="00537328">
      <w:pPr>
        <w:spacing w:before="120"/>
        <w:rPr>
          <w:b/>
          <w:bCs/>
          <w:color w:val="7030A0"/>
        </w:rPr>
      </w:pPr>
      <w:r w:rsidRPr="00F54096">
        <w:rPr>
          <w:b/>
          <w:bCs/>
          <w:color w:val="7030A0"/>
        </w:rPr>
        <w:t>I  Genetik und Gentechnik</w:t>
      </w:r>
    </w:p>
    <w:p w14:paraId="0CBDA6F7" w14:textId="32B12E3D" w:rsidR="004A193D" w:rsidRPr="00565A16" w:rsidRDefault="004A193D" w:rsidP="004A193D">
      <w:pPr>
        <w:spacing w:before="120"/>
        <w:rPr>
          <w:color w:val="7030A0"/>
        </w:rPr>
      </w:pPr>
      <w:hyperlink w:anchor="HumGen03" w:history="1">
        <w:r w:rsidRPr="00565A16">
          <w:rPr>
            <w:rStyle w:val="Hyperlink"/>
            <w:color w:val="7030A0"/>
          </w:rPr>
          <w:t>6   Humangenetik</w:t>
        </w:r>
      </w:hyperlink>
    </w:p>
    <w:p w14:paraId="0F4F9107" w14:textId="556E3A06" w:rsidR="00853D59" w:rsidRPr="00565A16" w:rsidRDefault="00853D59" w:rsidP="004A193D">
      <w:pPr>
        <w:spacing w:before="120"/>
        <w:rPr>
          <w:color w:val="7030A0"/>
        </w:rPr>
      </w:pPr>
      <w:r w:rsidRPr="00565A16">
        <w:rPr>
          <w:color w:val="7030A0"/>
        </w:rPr>
        <w:tab/>
      </w:r>
      <w:hyperlink w:anchor="HumGen04" w:history="1">
        <w:r w:rsidRPr="00565A16">
          <w:rPr>
            <w:rStyle w:val="Hyperlink"/>
            <w:color w:val="7030A0"/>
          </w:rPr>
          <w:t>6.1   Erbgänge beim Menschen</w:t>
        </w:r>
      </w:hyperlink>
    </w:p>
    <w:p w14:paraId="62BB0534" w14:textId="2CE89653" w:rsidR="004A193D" w:rsidRPr="00565A16" w:rsidRDefault="004A193D" w:rsidP="004A193D">
      <w:pPr>
        <w:rPr>
          <w:i/>
          <w:color w:val="7030A0"/>
        </w:rPr>
      </w:pPr>
      <w:r w:rsidRPr="00565A16">
        <w:rPr>
          <w:color w:val="7030A0"/>
        </w:rPr>
        <w:tab/>
      </w:r>
      <w:r w:rsidR="00853D59" w:rsidRPr="00565A16">
        <w:rPr>
          <w:color w:val="7030A0"/>
        </w:rPr>
        <w:tab/>
      </w:r>
      <w:hyperlink w:anchor="HumGen05" w:history="1">
        <w:r w:rsidRPr="00565A16">
          <w:rPr>
            <w:rStyle w:val="Hyperlink"/>
            <w:color w:val="7030A0"/>
          </w:rPr>
          <w:t>6.1</w:t>
        </w:r>
        <w:r w:rsidR="00853D59" w:rsidRPr="00565A16">
          <w:rPr>
            <w:rStyle w:val="Hyperlink"/>
            <w:color w:val="7030A0"/>
          </w:rPr>
          <w:t>.1</w:t>
        </w:r>
        <w:r w:rsidRPr="00565A16">
          <w:rPr>
            <w:rStyle w:val="Hyperlink"/>
            <w:color w:val="7030A0"/>
          </w:rPr>
          <w:t xml:space="preserve">   </w:t>
        </w:r>
        <w:r w:rsidR="00FB62DC" w:rsidRPr="00565A16">
          <w:rPr>
            <w:rStyle w:val="Hyperlink"/>
            <w:color w:val="7030A0"/>
          </w:rPr>
          <w:t>Der Familienstammbaum</w:t>
        </w:r>
      </w:hyperlink>
    </w:p>
    <w:p w14:paraId="10A79ABF" w14:textId="2724EF93" w:rsidR="00853D59" w:rsidRPr="00565A16" w:rsidRDefault="00853D59" w:rsidP="004A193D">
      <w:pPr>
        <w:rPr>
          <w:color w:val="7030A0"/>
        </w:rPr>
      </w:pPr>
      <w:r w:rsidRPr="00565A16">
        <w:rPr>
          <w:color w:val="7030A0"/>
        </w:rPr>
        <w:tab/>
      </w:r>
      <w:r w:rsidRPr="00565A16">
        <w:rPr>
          <w:color w:val="7030A0"/>
        </w:rPr>
        <w:tab/>
      </w:r>
      <w:hyperlink w:anchor="HumGen25" w:history="1">
        <w:r w:rsidRPr="00565A16">
          <w:rPr>
            <w:rStyle w:val="Hyperlink"/>
            <w:color w:val="7030A0"/>
          </w:rPr>
          <w:t>6.1.2</w:t>
        </w:r>
        <w:r w:rsidRPr="00565A16">
          <w:rPr>
            <w:rStyle w:val="Hyperlink"/>
            <w:color w:val="7030A0"/>
          </w:rPr>
          <w:tab/>
        </w:r>
        <w:r w:rsidR="00FB62DC" w:rsidRPr="00565A16">
          <w:rPr>
            <w:rStyle w:val="Hyperlink"/>
            <w:color w:val="7030A0"/>
          </w:rPr>
          <w:t>Kurzfingrigkeit</w:t>
        </w:r>
      </w:hyperlink>
    </w:p>
    <w:p w14:paraId="00934BA2" w14:textId="46922738" w:rsidR="00853D59" w:rsidRPr="00565A16" w:rsidRDefault="00853D59" w:rsidP="004A193D">
      <w:pPr>
        <w:rPr>
          <w:color w:val="7030A0"/>
        </w:rPr>
      </w:pPr>
      <w:r w:rsidRPr="00565A16">
        <w:rPr>
          <w:color w:val="7030A0"/>
        </w:rPr>
        <w:tab/>
      </w:r>
      <w:r w:rsidRPr="00565A16">
        <w:rPr>
          <w:color w:val="7030A0"/>
        </w:rPr>
        <w:tab/>
      </w:r>
      <w:hyperlink w:anchor="HumGen07" w:history="1">
        <w:r w:rsidRPr="00565A16">
          <w:rPr>
            <w:rStyle w:val="Hyperlink"/>
            <w:color w:val="7030A0"/>
          </w:rPr>
          <w:t>6.1.3</w:t>
        </w:r>
        <w:r w:rsidRPr="00565A16">
          <w:rPr>
            <w:rStyle w:val="Hyperlink"/>
            <w:color w:val="7030A0"/>
          </w:rPr>
          <w:tab/>
        </w:r>
        <w:r w:rsidR="004E12CD" w:rsidRPr="00565A16">
          <w:rPr>
            <w:rStyle w:val="Hyperlink"/>
            <w:color w:val="7030A0"/>
          </w:rPr>
          <w:t>Phenylketonurie</w:t>
        </w:r>
      </w:hyperlink>
    </w:p>
    <w:p w14:paraId="2CD818A1" w14:textId="66D58E01" w:rsidR="00853D59" w:rsidRPr="00565A16" w:rsidRDefault="00853D59" w:rsidP="004A193D">
      <w:pPr>
        <w:rPr>
          <w:color w:val="7030A0"/>
        </w:rPr>
      </w:pPr>
      <w:r w:rsidRPr="00565A16">
        <w:rPr>
          <w:color w:val="7030A0"/>
        </w:rPr>
        <w:tab/>
      </w:r>
      <w:r w:rsidRPr="00565A16">
        <w:rPr>
          <w:color w:val="7030A0"/>
        </w:rPr>
        <w:tab/>
      </w:r>
      <w:hyperlink w:anchor="HumGen08" w:history="1">
        <w:r w:rsidRPr="00565A16">
          <w:rPr>
            <w:rStyle w:val="Hyperlink"/>
            <w:color w:val="7030A0"/>
          </w:rPr>
          <w:t>6.1.4</w:t>
        </w:r>
        <w:r w:rsidRPr="00565A16">
          <w:rPr>
            <w:rStyle w:val="Hyperlink"/>
            <w:color w:val="7030A0"/>
          </w:rPr>
          <w:tab/>
        </w:r>
        <w:r w:rsidR="0081532C" w:rsidRPr="00565A16">
          <w:rPr>
            <w:rStyle w:val="Hyperlink"/>
            <w:color w:val="7030A0"/>
          </w:rPr>
          <w:t>Bluterkrankheit</w:t>
        </w:r>
      </w:hyperlink>
    </w:p>
    <w:p w14:paraId="1848B71B" w14:textId="24E24B7A" w:rsidR="0081532C" w:rsidRPr="00565A16" w:rsidRDefault="0081532C" w:rsidP="004A193D">
      <w:pPr>
        <w:rPr>
          <w:color w:val="7030A0"/>
        </w:rPr>
      </w:pPr>
      <w:r w:rsidRPr="00565A16">
        <w:rPr>
          <w:color w:val="7030A0"/>
        </w:rPr>
        <w:tab/>
      </w:r>
      <w:r w:rsidRPr="00565A16">
        <w:rPr>
          <w:color w:val="7030A0"/>
        </w:rPr>
        <w:tab/>
      </w:r>
      <w:hyperlink w:anchor="HumGen09" w:history="1">
        <w:r w:rsidRPr="00565A16">
          <w:rPr>
            <w:rStyle w:val="Hyperlink"/>
            <w:color w:val="7030A0"/>
          </w:rPr>
          <w:t>6.1.5</w:t>
        </w:r>
        <w:r w:rsidRPr="00565A16">
          <w:rPr>
            <w:rStyle w:val="Hyperlink"/>
            <w:color w:val="7030A0"/>
          </w:rPr>
          <w:tab/>
          <w:t>Rot-Grün-Sehschwäche</w:t>
        </w:r>
      </w:hyperlink>
    </w:p>
    <w:p w14:paraId="3BC393ED" w14:textId="67AE56A0" w:rsidR="004A193D" w:rsidRPr="00565A16" w:rsidRDefault="00853D59" w:rsidP="004A193D">
      <w:pPr>
        <w:rPr>
          <w:color w:val="7030A0"/>
        </w:rPr>
      </w:pPr>
      <w:r w:rsidRPr="00565A16">
        <w:rPr>
          <w:color w:val="7030A0"/>
        </w:rPr>
        <w:tab/>
      </w:r>
      <w:hyperlink w:anchor="HumGen10" w:history="1">
        <w:r w:rsidRPr="00565A16">
          <w:rPr>
            <w:rStyle w:val="Hyperlink"/>
            <w:color w:val="7030A0"/>
          </w:rPr>
          <w:t>6.2   Methoden der genetischen Familienberatung</w:t>
        </w:r>
      </w:hyperlink>
    </w:p>
    <w:p w14:paraId="03CE3E44" w14:textId="16A0956D" w:rsidR="00853D59" w:rsidRPr="00565A16" w:rsidRDefault="00853D59" w:rsidP="004A193D">
      <w:pPr>
        <w:rPr>
          <w:color w:val="7030A0"/>
        </w:rPr>
      </w:pPr>
      <w:r w:rsidRPr="00565A16">
        <w:rPr>
          <w:color w:val="7030A0"/>
        </w:rPr>
        <w:tab/>
      </w:r>
      <w:r w:rsidRPr="00565A16">
        <w:rPr>
          <w:color w:val="7030A0"/>
        </w:rPr>
        <w:tab/>
      </w:r>
      <w:hyperlink w:anchor="HumGen11" w:history="1">
        <w:r w:rsidRPr="00565A16">
          <w:rPr>
            <w:rStyle w:val="Hyperlink"/>
            <w:color w:val="7030A0"/>
          </w:rPr>
          <w:t>6.2.1</w:t>
        </w:r>
        <w:r w:rsidRPr="00565A16">
          <w:rPr>
            <w:rStyle w:val="Hyperlink"/>
            <w:color w:val="7030A0"/>
          </w:rPr>
          <w:tab/>
          <w:t>Familienstammbaum-Analyse</w:t>
        </w:r>
      </w:hyperlink>
    </w:p>
    <w:p w14:paraId="05D7A252" w14:textId="25438CEC" w:rsidR="00853D59" w:rsidRPr="00565A16" w:rsidRDefault="00853D59" w:rsidP="004A193D">
      <w:pPr>
        <w:rPr>
          <w:color w:val="7030A0"/>
        </w:rPr>
      </w:pPr>
      <w:r w:rsidRPr="00565A16">
        <w:rPr>
          <w:color w:val="7030A0"/>
        </w:rPr>
        <w:tab/>
      </w:r>
      <w:r w:rsidRPr="00565A16">
        <w:rPr>
          <w:color w:val="7030A0"/>
        </w:rPr>
        <w:tab/>
      </w:r>
      <w:hyperlink w:anchor="HumGen12" w:history="1">
        <w:r w:rsidRPr="00565A16">
          <w:rPr>
            <w:rStyle w:val="Hyperlink"/>
            <w:color w:val="7030A0"/>
          </w:rPr>
          <w:t>6.2.2</w:t>
        </w:r>
        <w:r w:rsidRPr="00565A16">
          <w:rPr>
            <w:rStyle w:val="Hyperlink"/>
            <w:color w:val="7030A0"/>
          </w:rPr>
          <w:tab/>
          <w:t>Heterozygoten-Test</w:t>
        </w:r>
      </w:hyperlink>
    </w:p>
    <w:p w14:paraId="185F2F58" w14:textId="777A5B5A" w:rsidR="00853D59" w:rsidRPr="00565A16" w:rsidRDefault="00853D59" w:rsidP="004A193D">
      <w:pPr>
        <w:rPr>
          <w:color w:val="7030A0"/>
        </w:rPr>
      </w:pPr>
      <w:r w:rsidRPr="00565A16">
        <w:rPr>
          <w:color w:val="7030A0"/>
        </w:rPr>
        <w:tab/>
      </w:r>
      <w:r w:rsidRPr="00565A16">
        <w:rPr>
          <w:color w:val="7030A0"/>
        </w:rPr>
        <w:tab/>
      </w:r>
      <w:hyperlink w:anchor="HumGen13" w:history="1">
        <w:r w:rsidRPr="00565A16">
          <w:rPr>
            <w:rStyle w:val="Hyperlink"/>
            <w:color w:val="7030A0"/>
          </w:rPr>
          <w:t>6.2.3</w:t>
        </w:r>
        <w:r w:rsidRPr="00565A16">
          <w:rPr>
            <w:rStyle w:val="Hyperlink"/>
            <w:color w:val="7030A0"/>
          </w:rPr>
          <w:tab/>
          <w:t>Pränatal-Diagnostik</w:t>
        </w:r>
      </w:hyperlink>
    </w:p>
    <w:p w14:paraId="34D017B3" w14:textId="17321BF8" w:rsidR="00853D59" w:rsidRPr="00565A16" w:rsidRDefault="00853D59" w:rsidP="004A193D">
      <w:pPr>
        <w:rPr>
          <w:i/>
          <w:iCs/>
          <w:color w:val="7030A0"/>
        </w:rPr>
      </w:pPr>
      <w:r w:rsidRPr="00565A16">
        <w:rPr>
          <w:i/>
          <w:iCs/>
          <w:color w:val="7030A0"/>
        </w:rPr>
        <w:tab/>
      </w:r>
      <w:r w:rsidRPr="00565A16">
        <w:rPr>
          <w:i/>
          <w:iCs/>
          <w:color w:val="7030A0"/>
        </w:rPr>
        <w:tab/>
      </w:r>
      <w:hyperlink w:anchor="HumGen14" w:history="1">
        <w:r w:rsidRPr="00565A16">
          <w:rPr>
            <w:rStyle w:val="Hyperlink"/>
            <w:i/>
            <w:iCs/>
            <w:color w:val="7030A0"/>
          </w:rPr>
          <w:t>6.2.4</w:t>
        </w:r>
        <w:r w:rsidRPr="00565A16">
          <w:rPr>
            <w:rStyle w:val="Hyperlink"/>
            <w:i/>
            <w:iCs/>
            <w:color w:val="7030A0"/>
          </w:rPr>
          <w:tab/>
          <w:t>Präimplantations-Diagnostik (nur eA)</w:t>
        </w:r>
      </w:hyperlink>
    </w:p>
    <w:p w14:paraId="1DD42327" w14:textId="32D53DCF" w:rsidR="00AA02C7" w:rsidRPr="00565A16" w:rsidRDefault="00853D59" w:rsidP="004A193D">
      <w:pPr>
        <w:rPr>
          <w:i/>
          <w:iCs/>
          <w:color w:val="7030A0"/>
        </w:rPr>
      </w:pPr>
      <w:r w:rsidRPr="00565A16">
        <w:rPr>
          <w:i/>
          <w:iCs/>
          <w:color w:val="7030A0"/>
        </w:rPr>
        <w:tab/>
      </w:r>
      <w:r w:rsidRPr="00565A16">
        <w:rPr>
          <w:i/>
          <w:iCs/>
          <w:color w:val="7030A0"/>
        </w:rPr>
        <w:tab/>
      </w:r>
      <w:hyperlink w:anchor="HumGen15" w:history="1">
        <w:r w:rsidRPr="00565A16">
          <w:rPr>
            <w:rStyle w:val="Hyperlink"/>
            <w:i/>
            <w:iCs/>
            <w:color w:val="7030A0"/>
          </w:rPr>
          <w:t>6.2.5</w:t>
        </w:r>
        <w:r w:rsidRPr="00565A16">
          <w:rPr>
            <w:rStyle w:val="Hyperlink"/>
            <w:i/>
            <w:iCs/>
            <w:color w:val="7030A0"/>
          </w:rPr>
          <w:tab/>
          <w:t>Ethische Aspekte (nur eA)</w:t>
        </w:r>
      </w:hyperlink>
    </w:p>
    <w:p w14:paraId="590EC47C" w14:textId="0F6D8526" w:rsidR="004A193D" w:rsidRPr="00565A16" w:rsidRDefault="00853D59" w:rsidP="004A193D">
      <w:pPr>
        <w:rPr>
          <w:color w:val="7030A0"/>
        </w:rPr>
      </w:pPr>
      <w:r w:rsidRPr="00565A16">
        <w:rPr>
          <w:color w:val="7030A0"/>
        </w:rPr>
        <w:tab/>
      </w:r>
      <w:hyperlink w:anchor="HumGen16" w:history="1">
        <w:r w:rsidRPr="00565A16">
          <w:rPr>
            <w:rStyle w:val="Hyperlink"/>
            <w:color w:val="7030A0"/>
          </w:rPr>
          <w:t>6.3   DNA-Analytik beim Menschen</w:t>
        </w:r>
      </w:hyperlink>
    </w:p>
    <w:p w14:paraId="7727F0FE" w14:textId="59367AA8" w:rsidR="00853D59" w:rsidRPr="00565A16" w:rsidRDefault="00853D59" w:rsidP="004A193D">
      <w:pPr>
        <w:rPr>
          <w:color w:val="7030A0"/>
        </w:rPr>
      </w:pPr>
      <w:r w:rsidRPr="00565A16">
        <w:rPr>
          <w:color w:val="7030A0"/>
        </w:rPr>
        <w:tab/>
      </w:r>
      <w:r w:rsidRPr="00565A16">
        <w:rPr>
          <w:color w:val="7030A0"/>
        </w:rPr>
        <w:tab/>
      </w:r>
      <w:hyperlink w:anchor="HumGen26" w:history="1">
        <w:r w:rsidRPr="00565A16">
          <w:rPr>
            <w:rStyle w:val="Hyperlink"/>
            <w:color w:val="7030A0"/>
          </w:rPr>
          <w:t>6.3.1</w:t>
        </w:r>
        <w:r w:rsidRPr="00565A16">
          <w:rPr>
            <w:rStyle w:val="Hyperlink"/>
            <w:color w:val="7030A0"/>
          </w:rPr>
          <w:tab/>
          <w:t>Gel-Elektrophorese</w:t>
        </w:r>
      </w:hyperlink>
    </w:p>
    <w:p w14:paraId="62B86D67" w14:textId="5CE18295" w:rsidR="00853D59" w:rsidRPr="00565A16" w:rsidRDefault="00853D59" w:rsidP="004A193D">
      <w:pPr>
        <w:rPr>
          <w:color w:val="7030A0"/>
        </w:rPr>
      </w:pPr>
      <w:r w:rsidRPr="00565A16">
        <w:rPr>
          <w:color w:val="7030A0"/>
        </w:rPr>
        <w:tab/>
      </w:r>
      <w:r w:rsidRPr="00565A16">
        <w:rPr>
          <w:color w:val="7030A0"/>
        </w:rPr>
        <w:tab/>
      </w:r>
      <w:hyperlink w:anchor="HumGen18" w:history="1">
        <w:r w:rsidRPr="00565A16">
          <w:rPr>
            <w:rStyle w:val="Hyperlink"/>
            <w:color w:val="7030A0"/>
          </w:rPr>
          <w:t>6.3.2</w:t>
        </w:r>
        <w:r w:rsidRPr="00565A16">
          <w:rPr>
            <w:rStyle w:val="Hyperlink"/>
            <w:color w:val="7030A0"/>
          </w:rPr>
          <w:tab/>
          <w:t>Genetischer Fingerabdruck</w:t>
        </w:r>
      </w:hyperlink>
    </w:p>
    <w:p w14:paraId="4B66370D" w14:textId="147B950D" w:rsidR="00853D59" w:rsidRPr="00565A16" w:rsidRDefault="00853D59" w:rsidP="004A193D">
      <w:pPr>
        <w:rPr>
          <w:color w:val="7030A0"/>
        </w:rPr>
      </w:pPr>
      <w:r w:rsidRPr="00565A16">
        <w:rPr>
          <w:color w:val="7030A0"/>
        </w:rPr>
        <w:tab/>
      </w:r>
      <w:r w:rsidRPr="00565A16">
        <w:rPr>
          <w:color w:val="7030A0"/>
        </w:rPr>
        <w:tab/>
      </w:r>
      <w:hyperlink w:anchor="HumGen19" w:history="1">
        <w:r w:rsidRPr="00565A16">
          <w:rPr>
            <w:rStyle w:val="Hyperlink"/>
            <w:color w:val="7030A0"/>
          </w:rPr>
          <w:t>6.3.3</w:t>
        </w:r>
        <w:r w:rsidRPr="00565A16">
          <w:rPr>
            <w:rStyle w:val="Hyperlink"/>
            <w:color w:val="7030A0"/>
          </w:rPr>
          <w:tab/>
          <w:t>DNA-Sequenzierung</w:t>
        </w:r>
      </w:hyperlink>
    </w:p>
    <w:p w14:paraId="3AFF0844" w14:textId="3B495FE0" w:rsidR="00853D59" w:rsidRPr="00565A16" w:rsidRDefault="00853D59" w:rsidP="004A193D">
      <w:pPr>
        <w:rPr>
          <w:i/>
          <w:iCs/>
          <w:color w:val="7030A0"/>
        </w:rPr>
      </w:pPr>
      <w:r w:rsidRPr="00565A16">
        <w:rPr>
          <w:i/>
          <w:iCs/>
          <w:color w:val="7030A0"/>
        </w:rPr>
        <w:tab/>
      </w:r>
      <w:r w:rsidRPr="00565A16">
        <w:rPr>
          <w:i/>
          <w:iCs/>
          <w:color w:val="7030A0"/>
        </w:rPr>
        <w:tab/>
      </w:r>
      <w:hyperlink w:anchor="HumGen20" w:history="1">
        <w:r w:rsidRPr="00565A16">
          <w:rPr>
            <w:rStyle w:val="Hyperlink"/>
            <w:i/>
            <w:iCs/>
            <w:color w:val="7030A0"/>
          </w:rPr>
          <w:t>6.3.4</w:t>
        </w:r>
        <w:r w:rsidRPr="00565A16">
          <w:rPr>
            <w:rStyle w:val="Hyperlink"/>
            <w:i/>
            <w:iCs/>
            <w:color w:val="7030A0"/>
          </w:rPr>
          <w:tab/>
          <w:t>Personalisierte Medizin (nur eA)</w:t>
        </w:r>
      </w:hyperlink>
    </w:p>
    <w:p w14:paraId="2694BDA3" w14:textId="5E043E9E" w:rsidR="004A193D" w:rsidRPr="00565A16" w:rsidRDefault="00853D59" w:rsidP="004A193D">
      <w:pPr>
        <w:rPr>
          <w:color w:val="7030A0"/>
        </w:rPr>
      </w:pPr>
      <w:r w:rsidRPr="00565A16">
        <w:rPr>
          <w:color w:val="7030A0"/>
        </w:rPr>
        <w:tab/>
      </w:r>
      <w:hyperlink w:anchor="HumGen21" w:history="1">
        <w:r w:rsidRPr="00565A16">
          <w:rPr>
            <w:rStyle w:val="Hyperlink"/>
            <w:color w:val="7030A0"/>
          </w:rPr>
          <w:t>6.4   Ethische Gesichtspunkte</w:t>
        </w:r>
      </w:hyperlink>
    </w:p>
    <w:p w14:paraId="1D7003E9" w14:textId="5D373779" w:rsidR="00853D59" w:rsidRPr="00565A16" w:rsidRDefault="00853D59" w:rsidP="004A193D">
      <w:pPr>
        <w:rPr>
          <w:color w:val="7030A0"/>
        </w:rPr>
      </w:pPr>
      <w:r w:rsidRPr="00565A16">
        <w:rPr>
          <w:color w:val="7030A0"/>
        </w:rPr>
        <w:tab/>
      </w:r>
      <w:r w:rsidRPr="00565A16">
        <w:rPr>
          <w:color w:val="7030A0"/>
        </w:rPr>
        <w:tab/>
      </w:r>
      <w:hyperlink w:anchor="HumGen22" w:history="1">
        <w:r w:rsidRPr="00565A16">
          <w:rPr>
            <w:rStyle w:val="Hyperlink"/>
            <w:color w:val="7030A0"/>
          </w:rPr>
          <w:t>6.4.1</w:t>
        </w:r>
        <w:r w:rsidRPr="00565A16">
          <w:rPr>
            <w:rStyle w:val="Hyperlink"/>
            <w:color w:val="7030A0"/>
          </w:rPr>
          <w:tab/>
          <w:t>Feststellung der Identität</w:t>
        </w:r>
      </w:hyperlink>
    </w:p>
    <w:p w14:paraId="02939AD5" w14:textId="58402305" w:rsidR="00853D59" w:rsidRPr="00565A16" w:rsidRDefault="00853D59" w:rsidP="004A193D">
      <w:pPr>
        <w:rPr>
          <w:color w:val="7030A0"/>
        </w:rPr>
      </w:pPr>
      <w:r w:rsidRPr="00565A16">
        <w:rPr>
          <w:color w:val="7030A0"/>
        </w:rPr>
        <w:tab/>
      </w:r>
      <w:r w:rsidRPr="00565A16">
        <w:rPr>
          <w:color w:val="7030A0"/>
        </w:rPr>
        <w:tab/>
      </w:r>
      <w:hyperlink w:anchor="HumGen23" w:history="1">
        <w:r w:rsidRPr="00565A16">
          <w:rPr>
            <w:rStyle w:val="Hyperlink"/>
            <w:color w:val="7030A0"/>
          </w:rPr>
          <w:t>6.4.2</w:t>
        </w:r>
        <w:r w:rsidRPr="00565A16">
          <w:rPr>
            <w:rStyle w:val="Hyperlink"/>
            <w:color w:val="7030A0"/>
          </w:rPr>
          <w:tab/>
          <w:t>Massen-Gentests</w:t>
        </w:r>
      </w:hyperlink>
    </w:p>
    <w:p w14:paraId="0C38A4AA" w14:textId="25EFE458" w:rsidR="00853D59" w:rsidRPr="00565A16" w:rsidRDefault="00853D59" w:rsidP="004A193D">
      <w:pPr>
        <w:rPr>
          <w:color w:val="7030A0"/>
        </w:rPr>
      </w:pPr>
      <w:r w:rsidRPr="00565A16">
        <w:rPr>
          <w:color w:val="7030A0"/>
        </w:rPr>
        <w:tab/>
      </w:r>
      <w:r w:rsidRPr="00565A16">
        <w:rPr>
          <w:color w:val="7030A0"/>
        </w:rPr>
        <w:tab/>
      </w:r>
      <w:hyperlink w:anchor="HumGen24" w:history="1">
        <w:r w:rsidRPr="00565A16">
          <w:rPr>
            <w:rStyle w:val="Hyperlink"/>
            <w:color w:val="7030A0"/>
          </w:rPr>
          <w:t>6.4.3</w:t>
        </w:r>
        <w:r w:rsidRPr="00565A16">
          <w:rPr>
            <w:rStyle w:val="Hyperlink"/>
            <w:color w:val="7030A0"/>
          </w:rPr>
          <w:tab/>
          <w:t>Gentests als Teil von Gesundheitsprüfungen</w:t>
        </w:r>
      </w:hyperlink>
    </w:p>
    <w:p w14:paraId="333BE1F8" w14:textId="77777777" w:rsidR="004A193D" w:rsidRPr="00841E13" w:rsidRDefault="004A193D" w:rsidP="004A193D">
      <w:pPr>
        <w:rPr>
          <w:color w:val="7030A0"/>
        </w:rPr>
      </w:pPr>
    </w:p>
    <w:p w14:paraId="4E04FBEA" w14:textId="30412157" w:rsidR="004A193D" w:rsidRDefault="00463D23" w:rsidP="004A193D">
      <w:r>
        <w:br w:type="page"/>
      </w:r>
    </w:p>
    <w:p w14:paraId="7F40B7DE" w14:textId="77FCF7BD" w:rsidR="00853D59" w:rsidRPr="00E10153" w:rsidRDefault="00853D59" w:rsidP="00463D23">
      <w:pPr>
        <w:spacing w:after="120"/>
        <w:rPr>
          <w:b/>
          <w:bCs/>
          <w:sz w:val="28"/>
          <w:szCs w:val="28"/>
        </w:rPr>
      </w:pPr>
      <w:bookmarkStart w:id="0" w:name="HumGen01"/>
      <w:bookmarkStart w:id="1" w:name="GenReg01"/>
      <w:bookmarkEnd w:id="0"/>
      <w:r>
        <w:rPr>
          <w:b/>
          <w:bCs/>
          <w:sz w:val="28"/>
          <w:szCs w:val="28"/>
        </w:rPr>
        <w:lastRenderedPageBreak/>
        <w:t>A</w:t>
      </w:r>
      <w:r w:rsidRPr="00E10153">
        <w:rPr>
          <w:b/>
          <w:bCs/>
          <w:sz w:val="28"/>
          <w:szCs w:val="28"/>
        </w:rPr>
        <w:t>llgemeine Vorbemerkunge</w:t>
      </w:r>
      <w:r>
        <w:rPr>
          <w:b/>
          <w:bCs/>
          <w:sz w:val="28"/>
          <w:szCs w:val="28"/>
        </w:rPr>
        <w:t>n</w:t>
      </w:r>
      <w:bookmarkEnd w:id="1"/>
      <w:r>
        <w:rPr>
          <w:b/>
          <w:bCs/>
          <w:sz w:val="28"/>
          <w:szCs w:val="28"/>
        </w:rPr>
        <w:t xml:space="preserve"> zu diesem Lernbereich</w:t>
      </w:r>
    </w:p>
    <w:p w14:paraId="70DAC013" w14:textId="1EF73CDB" w:rsidR="00853D59" w:rsidRDefault="00853D59" w:rsidP="00853D59">
      <w:pPr>
        <w:jc w:val="both"/>
        <w:rPr>
          <w:i/>
        </w:rPr>
      </w:pPr>
      <w:r w:rsidRPr="00785340">
        <w:rPr>
          <w:b/>
          <w:bCs/>
          <w:i/>
        </w:rPr>
        <w:t>Betrachtungs-Ebenen</w:t>
      </w:r>
      <w:r w:rsidR="006A4FB8" w:rsidRPr="00785340">
        <w:rPr>
          <w:i/>
        </w:rPr>
        <w:t>: Auch hier ist es an etlichen Stellen sinnvoll, die makro-, mikro- und sub</w:t>
      </w:r>
      <w:r w:rsidR="006A4FB8" w:rsidRPr="00785340">
        <w:rPr>
          <w:i/>
        </w:rPr>
        <w:softHyphen/>
        <w:t>mikroskopische Ebene zu thematisieren und durch Ikons zu visualisieren.</w:t>
      </w:r>
    </w:p>
    <w:p w14:paraId="2064AEAA" w14:textId="77777777" w:rsidR="00581FCB" w:rsidRDefault="00581FCB" w:rsidP="00853D59">
      <w:pPr>
        <w:jc w:val="both"/>
        <w:rPr>
          <w:i/>
        </w:rPr>
      </w:pPr>
    </w:p>
    <w:p w14:paraId="1F064019" w14:textId="77777777" w:rsidR="00581FCB" w:rsidRPr="00B53E42" w:rsidRDefault="00581FCB" w:rsidP="00581FCB">
      <w:pPr>
        <w:rPr>
          <w:rFonts w:ascii="Arial Narrow" w:hAnsi="Arial Narrow"/>
        </w:rPr>
      </w:pPr>
      <w:r w:rsidRPr="00DE01EA">
        <w:rPr>
          <w:rFonts w:ascii="Arial Narrow" w:hAnsi="Arial Narrow"/>
          <w:b/>
          <w:bCs/>
          <w:highlight w:val="yellow"/>
        </w:rPr>
        <w:t>Arbeitsblatt</w:t>
      </w:r>
      <w:r w:rsidRPr="00DE01EA">
        <w:rPr>
          <w:rFonts w:ascii="Arial Narrow" w:hAnsi="Arial Narrow"/>
        </w:rPr>
        <w:t xml:space="preserve"> mit den Ikons der drei Betrachtungsebenen </w:t>
      </w:r>
      <w:r w:rsidRPr="00B53E42">
        <w:rPr>
          <w:rFonts w:ascii="Arial Narrow" w:hAnsi="Arial Narrow"/>
          <w:color w:val="0070C0"/>
        </w:rPr>
        <w:t>[</w:t>
      </w:r>
      <w:hyperlink r:id="rId9" w:history="1">
        <w:r w:rsidRPr="00B53E42">
          <w:rPr>
            <w:rStyle w:val="Hyperlink"/>
            <w:rFonts w:ascii="Arial Narrow" w:hAnsi="Arial Narrow"/>
            <w:color w:val="0070C0"/>
          </w:rPr>
          <w:t>docx</w:t>
        </w:r>
      </w:hyperlink>
      <w:r w:rsidRPr="00B53E42">
        <w:rPr>
          <w:rFonts w:ascii="Arial Narrow" w:hAnsi="Arial Narrow"/>
          <w:color w:val="0070C0"/>
        </w:rPr>
        <w:t>] [</w:t>
      </w:r>
      <w:hyperlink r:id="rId10" w:history="1">
        <w:r w:rsidRPr="00B53E42">
          <w:rPr>
            <w:rStyle w:val="Hyperlink"/>
            <w:rFonts w:ascii="Arial Narrow" w:hAnsi="Arial Narrow"/>
            <w:color w:val="0070C0"/>
          </w:rPr>
          <w:t>pdf</w:t>
        </w:r>
      </w:hyperlink>
      <w:r w:rsidRPr="00B53E42">
        <w:rPr>
          <w:rFonts w:ascii="Arial Narrow" w:hAnsi="Arial Narrow"/>
          <w:color w:val="0070C0"/>
        </w:rPr>
        <w:t>]</w:t>
      </w:r>
    </w:p>
    <w:p w14:paraId="4DD5B960" w14:textId="77777777" w:rsidR="00581FCB" w:rsidRPr="00DE01EA" w:rsidRDefault="00581FCB" w:rsidP="00581FCB">
      <w:pPr>
        <w:rPr>
          <w:rFonts w:ascii="Arial Narrow" w:eastAsia="Times New Roman" w:hAnsi="Arial Narrow"/>
          <w:color w:val="0070C0"/>
          <w:lang w:eastAsia="de-DE"/>
        </w:rPr>
      </w:pPr>
      <w:r w:rsidRPr="00DE01EA">
        <w:rPr>
          <w:rFonts w:ascii="Arial Narrow" w:hAnsi="Arial Narrow"/>
          <w:b/>
          <w:iCs/>
          <w:highlight w:val="yellow"/>
        </w:rPr>
        <w:t>Ikons</w:t>
      </w:r>
      <w:r w:rsidRPr="00DE01EA">
        <w:rPr>
          <w:rFonts w:ascii="Arial Narrow" w:hAnsi="Arial Narrow"/>
          <w:bCs/>
          <w:iCs/>
        </w:rPr>
        <w:t xml:space="preserve"> der drei Betrachtungsebenen: </w:t>
      </w:r>
      <w:r w:rsidRPr="00C621D6">
        <w:rPr>
          <w:rFonts w:ascii="Arial Narrow" w:eastAsia="Times New Roman" w:hAnsi="Arial Narrow"/>
          <w:lang w:eastAsia="de-DE"/>
        </w:rPr>
        <w:t xml:space="preserve">makroskopisch </w:t>
      </w:r>
      <w:r w:rsidRPr="00C621D6">
        <w:rPr>
          <w:rFonts w:ascii="Arial Narrow" w:eastAsia="Times New Roman" w:hAnsi="Arial Narrow"/>
          <w:color w:val="0070C0"/>
          <w:lang w:eastAsia="de-DE"/>
        </w:rPr>
        <w:t>[</w:t>
      </w:r>
      <w:hyperlink r:id="rId11" w:history="1">
        <w:r w:rsidRPr="00C621D6">
          <w:rPr>
            <w:rFonts w:ascii="Arial Narrow" w:eastAsia="Times New Roman" w:hAnsi="Arial Narrow"/>
            <w:color w:val="0070C0"/>
            <w:u w:val="single"/>
            <w:lang w:eastAsia="de-DE"/>
          </w:rPr>
          <w:t>jpg</w:t>
        </w:r>
      </w:hyperlink>
      <w:r w:rsidRPr="00C621D6">
        <w:rPr>
          <w:rFonts w:ascii="Arial Narrow" w:eastAsia="Times New Roman" w:hAnsi="Arial Narrow"/>
          <w:color w:val="0070C0"/>
          <w:lang w:eastAsia="de-DE"/>
        </w:rPr>
        <w:t>]</w:t>
      </w:r>
      <w:r w:rsidRPr="00DE01EA">
        <w:rPr>
          <w:rFonts w:ascii="Arial Narrow" w:eastAsia="Times New Roman" w:hAnsi="Arial Narrow"/>
          <w:lang w:eastAsia="de-DE"/>
        </w:rPr>
        <w:t>;</w:t>
      </w:r>
      <w:r w:rsidRPr="00DE01EA">
        <w:rPr>
          <w:rFonts w:ascii="Arial Narrow" w:eastAsia="Times New Roman" w:hAnsi="Arial Narrow"/>
          <w:color w:val="0070C0"/>
          <w:lang w:eastAsia="de-DE"/>
        </w:rPr>
        <w:t xml:space="preserve"> </w:t>
      </w:r>
      <w:r w:rsidRPr="00C621D6">
        <w:rPr>
          <w:rFonts w:ascii="Arial Narrow" w:eastAsia="Times New Roman" w:hAnsi="Arial Narrow"/>
          <w:lang w:eastAsia="de-DE"/>
        </w:rPr>
        <w:t xml:space="preserve">mikroskopisch </w:t>
      </w:r>
      <w:r w:rsidRPr="00C621D6">
        <w:rPr>
          <w:rFonts w:ascii="Arial Narrow" w:eastAsia="Times New Roman" w:hAnsi="Arial Narrow"/>
          <w:color w:val="0070C0"/>
          <w:lang w:eastAsia="de-DE"/>
        </w:rPr>
        <w:t>[</w:t>
      </w:r>
      <w:hyperlink r:id="rId12" w:history="1">
        <w:r w:rsidRPr="00C621D6">
          <w:rPr>
            <w:rFonts w:ascii="Arial Narrow" w:eastAsia="Times New Roman" w:hAnsi="Arial Narrow"/>
            <w:color w:val="0070C0"/>
            <w:u w:val="single"/>
            <w:lang w:eastAsia="de-DE"/>
          </w:rPr>
          <w:t>jpg</w:t>
        </w:r>
      </w:hyperlink>
      <w:r w:rsidRPr="00C621D6">
        <w:rPr>
          <w:rFonts w:ascii="Arial Narrow" w:eastAsia="Times New Roman" w:hAnsi="Arial Narrow"/>
          <w:color w:val="0070C0"/>
          <w:lang w:eastAsia="de-DE"/>
        </w:rPr>
        <w:t>]</w:t>
      </w:r>
      <w:r w:rsidRPr="00DE01EA">
        <w:rPr>
          <w:rFonts w:ascii="Arial Narrow" w:eastAsia="Times New Roman" w:hAnsi="Arial Narrow"/>
          <w:lang w:eastAsia="de-DE"/>
        </w:rPr>
        <w:t>;</w:t>
      </w:r>
      <w:r w:rsidRPr="00DE01EA">
        <w:rPr>
          <w:rFonts w:ascii="Arial Narrow" w:eastAsia="Times New Roman" w:hAnsi="Arial Narrow"/>
          <w:color w:val="0070C0"/>
          <w:lang w:eastAsia="de-DE"/>
        </w:rPr>
        <w:t xml:space="preserve"> </w:t>
      </w:r>
      <w:r w:rsidRPr="00C621D6">
        <w:rPr>
          <w:rFonts w:ascii="Arial Narrow" w:eastAsia="Times New Roman" w:hAnsi="Arial Narrow"/>
          <w:lang w:eastAsia="de-DE"/>
        </w:rPr>
        <w:t>submikroskopisch</w:t>
      </w:r>
      <w:r w:rsidRPr="00C621D6">
        <w:rPr>
          <w:rFonts w:ascii="Arial Narrow" w:eastAsia="Times New Roman" w:hAnsi="Arial Narrow"/>
          <w:color w:val="FF6600"/>
          <w:lang w:eastAsia="de-DE"/>
        </w:rPr>
        <w:t xml:space="preserve"> </w:t>
      </w:r>
      <w:r w:rsidRPr="00C621D6">
        <w:rPr>
          <w:rFonts w:ascii="Arial Narrow" w:eastAsia="Times New Roman" w:hAnsi="Arial Narrow"/>
          <w:color w:val="0070C0"/>
          <w:lang w:eastAsia="de-DE"/>
        </w:rPr>
        <w:t>[</w:t>
      </w:r>
      <w:hyperlink r:id="rId13" w:history="1">
        <w:r w:rsidRPr="00C621D6">
          <w:rPr>
            <w:rFonts w:ascii="Arial Narrow" w:eastAsia="Times New Roman" w:hAnsi="Arial Narrow"/>
            <w:color w:val="0070C0"/>
            <w:u w:val="single"/>
            <w:lang w:eastAsia="de-DE"/>
          </w:rPr>
          <w:t>jpg</w:t>
        </w:r>
      </w:hyperlink>
      <w:r w:rsidRPr="00C621D6">
        <w:rPr>
          <w:rFonts w:ascii="Arial Narrow" w:eastAsia="Times New Roman" w:hAnsi="Arial Narrow"/>
          <w:color w:val="0070C0"/>
          <w:lang w:eastAsia="de-DE"/>
        </w:rPr>
        <w:t>]</w:t>
      </w:r>
    </w:p>
    <w:p w14:paraId="05DA33EA" w14:textId="77777777" w:rsidR="00581FCB" w:rsidRPr="00785340" w:rsidRDefault="00581FCB" w:rsidP="00853D59">
      <w:pPr>
        <w:jc w:val="both"/>
        <w:rPr>
          <w:i/>
        </w:rPr>
      </w:pPr>
    </w:p>
    <w:p w14:paraId="7A0182D0" w14:textId="6E097F26" w:rsidR="006A4FB8" w:rsidRPr="00785340" w:rsidRDefault="006A4FB8" w:rsidP="00853D59">
      <w:pPr>
        <w:jc w:val="both"/>
        <w:rPr>
          <w:i/>
        </w:rPr>
      </w:pPr>
      <w:r w:rsidRPr="00785340">
        <w:rPr>
          <w:i/>
        </w:rPr>
        <w:t>Einige Aspekte in diesem Lernbereich sind neu in den Lehrplan aufgenommen. Einige Themen waren in früheren Lehrplänen anderen Bereichen zugeordnet. Deren Einordnung in die Human</w:t>
      </w:r>
      <w:r w:rsidRPr="00785340">
        <w:rPr>
          <w:i/>
        </w:rPr>
        <w:softHyphen/>
        <w:t>genetik hat u. a. den Vorteil, dass bereits in anderem Kontext besprochene Phänomene wieder</w:t>
      </w:r>
      <w:r w:rsidRPr="00785340">
        <w:rPr>
          <w:i/>
        </w:rPr>
        <w:softHyphen/>
        <w:t>holt und unter neuen Gesichtspunkten betrachtet werden.</w:t>
      </w:r>
    </w:p>
    <w:p w14:paraId="13077FA2" w14:textId="77777777" w:rsidR="00853D59" w:rsidRPr="00785340" w:rsidRDefault="00853D59" w:rsidP="00853D59">
      <w:pPr>
        <w:jc w:val="both"/>
        <w:rPr>
          <w:i/>
        </w:rPr>
      </w:pPr>
    </w:p>
    <w:p w14:paraId="42449DCD" w14:textId="5D66A8A6" w:rsidR="0010112C" w:rsidRPr="00785340" w:rsidRDefault="006A4FB8" w:rsidP="00785340">
      <w:pPr>
        <w:jc w:val="both"/>
        <w:rPr>
          <w:i/>
        </w:rPr>
      </w:pPr>
      <w:r w:rsidRPr="00785340">
        <w:rPr>
          <w:i/>
        </w:rPr>
        <w:t xml:space="preserve">Der Schwerpunkt in der Humangenetik liegt weniger auf dem Faktenwissen, sondern vielmehr in der </w:t>
      </w:r>
      <w:r w:rsidRPr="007D13E3">
        <w:rPr>
          <w:i/>
          <w:u w:val="single"/>
        </w:rPr>
        <w:t>Synopse</w:t>
      </w:r>
      <w:r w:rsidRPr="00785340">
        <w:rPr>
          <w:i/>
        </w:rPr>
        <w:t xml:space="preserve"> der verschiedenen genetischen Teilbereiche am Beispiel Mensch sowie der Bewertung</w:t>
      </w:r>
      <w:r w:rsidR="00785340" w:rsidRPr="00785340">
        <w:rPr>
          <w:i/>
        </w:rPr>
        <w:t xml:space="preserve"> moderner genetischer Methoden.</w:t>
      </w:r>
    </w:p>
    <w:p w14:paraId="13D4FA47" w14:textId="77777777" w:rsidR="00853D59" w:rsidRPr="00785340" w:rsidRDefault="00853D59" w:rsidP="00853D59"/>
    <w:p w14:paraId="34DA9A6C" w14:textId="77777777" w:rsidR="004A193D" w:rsidRDefault="004A193D" w:rsidP="004A193D"/>
    <w:p w14:paraId="2D8540C8" w14:textId="77777777" w:rsidR="00853D59" w:rsidRPr="00B6572F" w:rsidRDefault="00853D59" w:rsidP="00853D59">
      <w:pPr>
        <w:rPr>
          <w:b/>
          <w:bCs/>
          <w:sz w:val="28"/>
          <w:szCs w:val="28"/>
        </w:rPr>
      </w:pPr>
      <w:bookmarkStart w:id="2" w:name="HumGen02"/>
      <w:bookmarkEnd w:id="2"/>
      <w:r w:rsidRPr="00B6572F">
        <w:rPr>
          <w:b/>
          <w:bCs/>
          <w:sz w:val="28"/>
          <w:szCs w:val="28"/>
        </w:rPr>
        <w:t>Zeitplan</w:t>
      </w:r>
    </w:p>
    <w:p w14:paraId="6C12F8F1" w14:textId="4660C6B7" w:rsidR="00853D59" w:rsidRDefault="00853D59" w:rsidP="00853D59">
      <w:pPr>
        <w:spacing w:after="120"/>
        <w:jc w:val="both"/>
        <w:rPr>
          <w:bCs/>
        </w:rPr>
      </w:pPr>
      <w:r w:rsidRPr="0018540A">
        <w:rPr>
          <w:bCs/>
        </w:rPr>
        <w:t>Der LehrplanPLUS sieht für den Lernbereich 2.</w:t>
      </w:r>
      <w:r w:rsidR="00282DF7">
        <w:rPr>
          <w:bCs/>
        </w:rPr>
        <w:t>6</w:t>
      </w:r>
      <w:r w:rsidRPr="0018540A">
        <w:rPr>
          <w:bCs/>
        </w:rPr>
        <w:t xml:space="preserve"> „</w:t>
      </w:r>
      <w:r w:rsidR="000755E3">
        <w:rPr>
          <w:bCs/>
        </w:rPr>
        <w:t>Genetik menschlicher Erkrankungen und DNA-Analytik</w:t>
      </w:r>
      <w:r w:rsidRPr="0018540A">
        <w:rPr>
          <w:bCs/>
        </w:rPr>
        <w:t xml:space="preserve">“ im </w:t>
      </w:r>
      <w:r>
        <w:rPr>
          <w:bCs/>
        </w:rPr>
        <w:t>g</w:t>
      </w:r>
      <w:r w:rsidRPr="0018540A">
        <w:rPr>
          <w:bCs/>
        </w:rPr>
        <w:t>rund</w:t>
      </w:r>
      <w:r>
        <w:rPr>
          <w:bCs/>
        </w:rPr>
        <w:softHyphen/>
      </w:r>
      <w:r w:rsidRPr="0018540A">
        <w:rPr>
          <w:bCs/>
        </w:rPr>
        <w:t xml:space="preserve">legenden Anforderungsniveau (gA) </w:t>
      </w:r>
      <w:r w:rsidRPr="00F4275E">
        <w:rPr>
          <w:bCs/>
        </w:rPr>
        <w:t xml:space="preserve">ca. </w:t>
      </w:r>
      <w:r w:rsidR="000755E3">
        <w:rPr>
          <w:bCs/>
        </w:rPr>
        <w:t>11</w:t>
      </w:r>
      <w:r w:rsidRPr="00F4275E">
        <w:rPr>
          <w:bCs/>
        </w:rPr>
        <w:t xml:space="preserve"> und im erweiterten Anfor</w:t>
      </w:r>
      <w:r w:rsidR="00070876">
        <w:rPr>
          <w:bCs/>
        </w:rPr>
        <w:softHyphen/>
      </w:r>
      <w:r w:rsidRPr="00F4275E">
        <w:rPr>
          <w:bCs/>
        </w:rPr>
        <w:t>de</w:t>
      </w:r>
      <w:r w:rsidRPr="00F4275E">
        <w:rPr>
          <w:bCs/>
        </w:rPr>
        <w:softHyphen/>
      </w:r>
      <w:r w:rsidR="00070876">
        <w:rPr>
          <w:bCs/>
        </w:rPr>
        <w:softHyphen/>
      </w:r>
      <w:r w:rsidRPr="00F4275E">
        <w:rPr>
          <w:bCs/>
        </w:rPr>
        <w:t xml:space="preserve">rungsniveau (eA) ca. </w:t>
      </w:r>
      <w:r w:rsidR="000755E3">
        <w:rPr>
          <w:bCs/>
        </w:rPr>
        <w:t>15</w:t>
      </w:r>
      <w:r w:rsidRPr="00F4275E">
        <w:rPr>
          <w:bCs/>
        </w:rPr>
        <w:t xml:space="preserve"> Unterrichtsstunden vor </w:t>
      </w:r>
      <w:r>
        <w:rPr>
          <w:bCs/>
        </w:rPr>
        <w:t>(alle Lehrplan-Formulierungen für das gA fin</w:t>
      </w:r>
      <w:r>
        <w:rPr>
          <w:bCs/>
        </w:rPr>
        <w:softHyphen/>
        <w:t>den sich auch beim eA)</w:t>
      </w:r>
      <w:r w:rsidRPr="0018540A">
        <w:rPr>
          <w:bCs/>
        </w:rPr>
        <w:t xml:space="preserve">. </w:t>
      </w:r>
      <w:r>
        <w:rPr>
          <w:bCs/>
        </w:rPr>
        <w:t xml:space="preserve">Das bedeutet nicht unbedingt, dass in diesem Lernbereich für die dem eA vorbehaltenen Aspekte </w:t>
      </w:r>
      <w:r w:rsidR="000755E3">
        <w:rPr>
          <w:bCs/>
        </w:rPr>
        <w:t>vier</w:t>
      </w:r>
      <w:r>
        <w:rPr>
          <w:bCs/>
        </w:rPr>
        <w:t xml:space="preserve"> Unterrichtsstunden anzusetzen wären, sondern dass beim eA insgesamt etwas mehr Zeit für Kompetenztraining bzw. schülerzentrierte Unterrichts</w:t>
      </w:r>
      <w:r w:rsidR="000755E3">
        <w:rPr>
          <w:bCs/>
        </w:rPr>
        <w:softHyphen/>
      </w:r>
      <w:r>
        <w:rPr>
          <w:bCs/>
        </w:rPr>
        <w:t>for</w:t>
      </w:r>
      <w:r w:rsidR="000755E3">
        <w:rPr>
          <w:bCs/>
        </w:rPr>
        <w:softHyphen/>
      </w:r>
      <w:r>
        <w:rPr>
          <w:bCs/>
        </w:rPr>
        <w:t>men bleibt.</w:t>
      </w:r>
    </w:p>
    <w:p w14:paraId="09B42F3A" w14:textId="2CA1D672" w:rsidR="0010112C" w:rsidRDefault="0010112C" w:rsidP="00853D59">
      <w:pPr>
        <w:spacing w:after="120"/>
        <w:jc w:val="both"/>
        <w:rPr>
          <w:bCs/>
        </w:rPr>
      </w:pPr>
      <w:r>
        <w:rPr>
          <w:bCs/>
        </w:rPr>
        <w:t xml:space="preserve">Mit 11 bzw. 15 Stunden ist </w:t>
      </w:r>
      <w:r w:rsidR="007D13E3">
        <w:rPr>
          <w:bCs/>
        </w:rPr>
        <w:t xml:space="preserve">bei diesem Lernbereich </w:t>
      </w:r>
      <w:r w:rsidRPr="007D13E3">
        <w:rPr>
          <w:bCs/>
          <w:u w:val="single"/>
        </w:rPr>
        <w:t>der zeitliche Rahmen ziemlich eng</w:t>
      </w:r>
      <w:r>
        <w:rPr>
          <w:bCs/>
        </w:rPr>
        <w:t xml:space="preserve"> ange</w:t>
      </w:r>
      <w:r>
        <w:rPr>
          <w:bCs/>
        </w:rPr>
        <w:softHyphen/>
        <w:t>setzt. Hier gilt es also zu straffen. Schätzen Sie auch ab, wie viel Zeit die ethische Bewertung in ihrem Kurs benötigen wird.</w:t>
      </w:r>
    </w:p>
    <w:p w14:paraId="2EE52FE9" w14:textId="3B605162" w:rsidR="00853D59" w:rsidRPr="0018540A" w:rsidRDefault="00853D59" w:rsidP="00853D59">
      <w:pPr>
        <w:spacing w:after="120"/>
        <w:jc w:val="both"/>
        <w:rPr>
          <w:bCs/>
        </w:rPr>
      </w:pPr>
      <w:r w:rsidRPr="0018540A">
        <w:rPr>
          <w:bCs/>
        </w:rPr>
        <w:t>Die folgende Tabelle zeigt einen Vorschlag für einen Zeitplan</w:t>
      </w:r>
      <w:r>
        <w:rPr>
          <w:bCs/>
        </w:rPr>
        <w:t xml:space="preserve"> des Lernbereichs 2.</w:t>
      </w:r>
      <w:r w:rsidR="000755E3">
        <w:rPr>
          <w:bCs/>
        </w:rPr>
        <w:t>6</w:t>
      </w:r>
      <w:r>
        <w:rPr>
          <w:bCs/>
        </w:rPr>
        <w:t>, getrennt nach gA und eA:</w:t>
      </w:r>
    </w:p>
    <w:tbl>
      <w:tblPr>
        <w:tblStyle w:val="Tabellenraster"/>
        <w:tblW w:w="0" w:type="auto"/>
        <w:tblLook w:val="04A0" w:firstRow="1" w:lastRow="0" w:firstColumn="1" w:lastColumn="0" w:noHBand="0" w:noVBand="1"/>
      </w:tblPr>
      <w:tblGrid>
        <w:gridCol w:w="1397"/>
        <w:gridCol w:w="5473"/>
        <w:gridCol w:w="1096"/>
        <w:gridCol w:w="1096"/>
      </w:tblGrid>
      <w:tr w:rsidR="00853D59" w:rsidRPr="0018540A" w14:paraId="54223564" w14:textId="77777777" w:rsidTr="00E35146">
        <w:tc>
          <w:tcPr>
            <w:tcW w:w="1397" w:type="dxa"/>
            <w:vAlign w:val="center"/>
          </w:tcPr>
          <w:p w14:paraId="296BC8F3" w14:textId="77777777" w:rsidR="00853D59" w:rsidRPr="0018540A" w:rsidRDefault="00853D59" w:rsidP="00E35146">
            <w:pPr>
              <w:jc w:val="center"/>
              <w:rPr>
                <w:rFonts w:ascii="Arial" w:hAnsi="Arial" w:cs="Arial"/>
                <w:b/>
              </w:rPr>
            </w:pPr>
            <w:r w:rsidRPr="0018540A">
              <w:rPr>
                <w:rFonts w:ascii="Arial" w:hAnsi="Arial" w:cs="Arial"/>
                <w:b/>
              </w:rPr>
              <w:t>Nummer</w:t>
            </w:r>
          </w:p>
        </w:tc>
        <w:tc>
          <w:tcPr>
            <w:tcW w:w="5473" w:type="dxa"/>
            <w:vAlign w:val="center"/>
          </w:tcPr>
          <w:p w14:paraId="2708DACF" w14:textId="77777777" w:rsidR="00853D59" w:rsidRPr="0018540A" w:rsidRDefault="00853D59" w:rsidP="00E35146">
            <w:pPr>
              <w:jc w:val="center"/>
              <w:rPr>
                <w:rFonts w:ascii="Arial" w:hAnsi="Arial" w:cs="Arial"/>
                <w:b/>
              </w:rPr>
            </w:pPr>
            <w:r w:rsidRPr="0018540A">
              <w:rPr>
                <w:rFonts w:ascii="Arial" w:hAnsi="Arial" w:cs="Arial"/>
                <w:b/>
              </w:rPr>
              <w:t>Abschnitte</w:t>
            </w:r>
          </w:p>
        </w:tc>
        <w:tc>
          <w:tcPr>
            <w:tcW w:w="1096" w:type="dxa"/>
            <w:vAlign w:val="center"/>
          </w:tcPr>
          <w:p w14:paraId="19BF0A72" w14:textId="77777777" w:rsidR="00853D59" w:rsidRDefault="00853D59" w:rsidP="00E35146">
            <w:pPr>
              <w:jc w:val="center"/>
              <w:rPr>
                <w:rFonts w:ascii="Arial" w:hAnsi="Arial" w:cs="Arial"/>
                <w:b/>
              </w:rPr>
            </w:pPr>
            <w:r w:rsidRPr="0018540A">
              <w:rPr>
                <w:rFonts w:ascii="Arial" w:hAnsi="Arial" w:cs="Arial"/>
                <w:b/>
              </w:rPr>
              <w:t>Stunden</w:t>
            </w:r>
          </w:p>
          <w:p w14:paraId="510089AF" w14:textId="77777777" w:rsidR="00853D59" w:rsidRPr="0018540A" w:rsidRDefault="00853D59" w:rsidP="00E35146">
            <w:pPr>
              <w:jc w:val="center"/>
              <w:rPr>
                <w:rFonts w:ascii="Arial" w:hAnsi="Arial" w:cs="Arial"/>
                <w:b/>
              </w:rPr>
            </w:pPr>
            <w:r>
              <w:rPr>
                <w:rFonts w:ascii="Arial" w:hAnsi="Arial" w:cs="Arial"/>
                <w:b/>
              </w:rPr>
              <w:t xml:space="preserve">gA </w:t>
            </w:r>
          </w:p>
        </w:tc>
        <w:tc>
          <w:tcPr>
            <w:tcW w:w="1096" w:type="dxa"/>
            <w:vAlign w:val="center"/>
          </w:tcPr>
          <w:p w14:paraId="1CAEE959" w14:textId="77777777" w:rsidR="00853D59" w:rsidRPr="003D52C2" w:rsidRDefault="00853D59" w:rsidP="00E35146">
            <w:pPr>
              <w:jc w:val="center"/>
              <w:rPr>
                <w:rFonts w:ascii="Arial" w:hAnsi="Arial" w:cs="Arial"/>
                <w:b/>
                <w:color w:val="0000FF"/>
              </w:rPr>
            </w:pPr>
            <w:r w:rsidRPr="003D52C2">
              <w:rPr>
                <w:rFonts w:ascii="Arial" w:hAnsi="Arial" w:cs="Arial"/>
                <w:b/>
                <w:color w:val="0000FF"/>
              </w:rPr>
              <w:t>Stunden</w:t>
            </w:r>
          </w:p>
          <w:p w14:paraId="7D3ACEF3" w14:textId="77777777" w:rsidR="00853D59" w:rsidRPr="003D52C2" w:rsidRDefault="00853D59" w:rsidP="00E35146">
            <w:pPr>
              <w:jc w:val="center"/>
              <w:rPr>
                <w:rFonts w:ascii="Arial" w:hAnsi="Arial" w:cs="Arial"/>
                <w:b/>
                <w:color w:val="0000FF"/>
              </w:rPr>
            </w:pPr>
            <w:r w:rsidRPr="003D52C2">
              <w:rPr>
                <w:rFonts w:ascii="Arial" w:hAnsi="Arial" w:cs="Arial"/>
                <w:b/>
                <w:color w:val="0000FF"/>
              </w:rPr>
              <w:t>eA</w:t>
            </w:r>
          </w:p>
        </w:tc>
      </w:tr>
      <w:tr w:rsidR="00853D59" w:rsidRPr="002B292F" w14:paraId="228B03F7" w14:textId="77777777" w:rsidTr="00E35146">
        <w:tc>
          <w:tcPr>
            <w:tcW w:w="1397" w:type="dxa"/>
          </w:tcPr>
          <w:p w14:paraId="3F671392" w14:textId="2046692F" w:rsidR="00853D59" w:rsidRPr="00946B40" w:rsidRDefault="00962846" w:rsidP="00E35146">
            <w:pPr>
              <w:jc w:val="center"/>
              <w:rPr>
                <w:rFonts w:ascii="Arial" w:hAnsi="Arial" w:cs="Arial"/>
                <w:bCs/>
              </w:rPr>
            </w:pPr>
            <w:r>
              <w:rPr>
                <w:rFonts w:ascii="Arial" w:hAnsi="Arial" w:cs="Arial"/>
                <w:bCs/>
              </w:rPr>
              <w:t>6</w:t>
            </w:r>
            <w:r w:rsidR="00853D59">
              <w:rPr>
                <w:rFonts w:ascii="Arial" w:hAnsi="Arial" w:cs="Arial"/>
                <w:bCs/>
              </w:rPr>
              <w:t>.1</w:t>
            </w:r>
          </w:p>
        </w:tc>
        <w:tc>
          <w:tcPr>
            <w:tcW w:w="5473" w:type="dxa"/>
          </w:tcPr>
          <w:p w14:paraId="7066A47F" w14:textId="0F9D83DF" w:rsidR="00853D59" w:rsidRPr="00946B40" w:rsidRDefault="00853D59" w:rsidP="00E35146">
            <w:pPr>
              <w:rPr>
                <w:rFonts w:ascii="Arial" w:hAnsi="Arial" w:cs="Arial"/>
                <w:bCs/>
              </w:rPr>
            </w:pPr>
            <w:r>
              <w:rPr>
                <w:rFonts w:ascii="Arial" w:hAnsi="Arial" w:cs="Arial"/>
                <w:bCs/>
              </w:rPr>
              <w:t>Erbgänge beim Menschen</w:t>
            </w:r>
          </w:p>
        </w:tc>
        <w:tc>
          <w:tcPr>
            <w:tcW w:w="1096" w:type="dxa"/>
            <w:vAlign w:val="center"/>
          </w:tcPr>
          <w:p w14:paraId="2CC1A1E3" w14:textId="08C1A578" w:rsidR="00853D59" w:rsidRPr="00946B40" w:rsidRDefault="0010112C" w:rsidP="00E35146">
            <w:pPr>
              <w:jc w:val="center"/>
              <w:rPr>
                <w:rFonts w:ascii="Arial" w:hAnsi="Arial" w:cs="Arial"/>
                <w:bCs/>
              </w:rPr>
            </w:pPr>
            <w:r>
              <w:rPr>
                <w:rFonts w:ascii="Arial" w:hAnsi="Arial" w:cs="Arial"/>
                <w:bCs/>
              </w:rPr>
              <w:t>4</w:t>
            </w:r>
          </w:p>
        </w:tc>
        <w:tc>
          <w:tcPr>
            <w:tcW w:w="1096" w:type="dxa"/>
            <w:vAlign w:val="center"/>
          </w:tcPr>
          <w:p w14:paraId="1B6C3DC9" w14:textId="32F6EC11" w:rsidR="00853D59" w:rsidRPr="003D52C2" w:rsidRDefault="0010112C" w:rsidP="00E35146">
            <w:pPr>
              <w:jc w:val="center"/>
              <w:rPr>
                <w:rFonts w:ascii="Arial" w:hAnsi="Arial" w:cs="Arial"/>
                <w:bCs/>
                <w:color w:val="0000FF"/>
              </w:rPr>
            </w:pPr>
            <w:r>
              <w:rPr>
                <w:rFonts w:ascii="Arial" w:hAnsi="Arial" w:cs="Arial"/>
                <w:bCs/>
                <w:color w:val="0000FF"/>
              </w:rPr>
              <w:t>5</w:t>
            </w:r>
          </w:p>
        </w:tc>
      </w:tr>
      <w:tr w:rsidR="00853D59" w:rsidRPr="002B292F" w14:paraId="0D2D9603" w14:textId="77777777" w:rsidTr="00E35146">
        <w:tc>
          <w:tcPr>
            <w:tcW w:w="1397" w:type="dxa"/>
          </w:tcPr>
          <w:p w14:paraId="4A23DA32" w14:textId="0C8864C8" w:rsidR="00853D59" w:rsidRPr="00946B40" w:rsidRDefault="00962846" w:rsidP="00E35146">
            <w:pPr>
              <w:jc w:val="center"/>
              <w:rPr>
                <w:rFonts w:ascii="Arial" w:hAnsi="Arial" w:cs="Arial"/>
                <w:bCs/>
              </w:rPr>
            </w:pPr>
            <w:r>
              <w:rPr>
                <w:rFonts w:ascii="Arial" w:hAnsi="Arial" w:cs="Arial"/>
                <w:bCs/>
              </w:rPr>
              <w:t>6</w:t>
            </w:r>
            <w:r w:rsidR="00853D59">
              <w:rPr>
                <w:rFonts w:ascii="Arial" w:hAnsi="Arial" w:cs="Arial"/>
                <w:bCs/>
              </w:rPr>
              <w:t>.2</w:t>
            </w:r>
          </w:p>
        </w:tc>
        <w:tc>
          <w:tcPr>
            <w:tcW w:w="5473" w:type="dxa"/>
          </w:tcPr>
          <w:p w14:paraId="5C76843B" w14:textId="32A91A9F" w:rsidR="00853D59" w:rsidRPr="00946B40" w:rsidRDefault="00853D59" w:rsidP="00E35146">
            <w:pPr>
              <w:rPr>
                <w:rFonts w:ascii="Arial" w:hAnsi="Arial" w:cs="Arial"/>
                <w:bCs/>
              </w:rPr>
            </w:pPr>
            <w:r>
              <w:rPr>
                <w:rFonts w:ascii="Arial" w:hAnsi="Arial" w:cs="Arial"/>
                <w:bCs/>
              </w:rPr>
              <w:t xml:space="preserve">Methoden der genetischen Familienberatung </w:t>
            </w:r>
            <w:r w:rsidRPr="004467A0">
              <w:rPr>
                <w:rFonts w:ascii="Arial" w:hAnsi="Arial" w:cs="Arial"/>
                <w:bCs/>
                <w:color w:val="0000FF"/>
              </w:rPr>
              <w:t>*</w:t>
            </w:r>
          </w:p>
        </w:tc>
        <w:tc>
          <w:tcPr>
            <w:tcW w:w="1096" w:type="dxa"/>
            <w:vAlign w:val="center"/>
          </w:tcPr>
          <w:p w14:paraId="49BBC3FE" w14:textId="07F5ABE9" w:rsidR="00853D59" w:rsidRPr="00946B40" w:rsidRDefault="0010112C" w:rsidP="00E35146">
            <w:pPr>
              <w:jc w:val="center"/>
              <w:rPr>
                <w:rFonts w:ascii="Arial" w:hAnsi="Arial" w:cs="Arial"/>
                <w:bCs/>
              </w:rPr>
            </w:pPr>
            <w:r>
              <w:rPr>
                <w:rFonts w:ascii="Arial" w:hAnsi="Arial" w:cs="Arial"/>
                <w:bCs/>
              </w:rPr>
              <w:t>4</w:t>
            </w:r>
          </w:p>
        </w:tc>
        <w:tc>
          <w:tcPr>
            <w:tcW w:w="1096" w:type="dxa"/>
            <w:vAlign w:val="center"/>
          </w:tcPr>
          <w:p w14:paraId="435ACB14" w14:textId="45CB0791" w:rsidR="00853D59" w:rsidRPr="003D52C2" w:rsidRDefault="0010112C" w:rsidP="00E35146">
            <w:pPr>
              <w:jc w:val="center"/>
              <w:rPr>
                <w:rFonts w:ascii="Arial" w:hAnsi="Arial" w:cs="Arial"/>
                <w:bCs/>
                <w:color w:val="0000FF"/>
              </w:rPr>
            </w:pPr>
            <w:r>
              <w:rPr>
                <w:rFonts w:ascii="Arial" w:hAnsi="Arial" w:cs="Arial"/>
                <w:bCs/>
                <w:color w:val="0000FF"/>
              </w:rPr>
              <w:t>6</w:t>
            </w:r>
          </w:p>
        </w:tc>
      </w:tr>
      <w:tr w:rsidR="00853D59" w:rsidRPr="002B292F" w14:paraId="5E7048B2" w14:textId="77777777" w:rsidTr="00E35146">
        <w:tc>
          <w:tcPr>
            <w:tcW w:w="1397" w:type="dxa"/>
          </w:tcPr>
          <w:p w14:paraId="28E0991A" w14:textId="74EDBF8C" w:rsidR="00853D59" w:rsidRPr="00946B40" w:rsidRDefault="00962846" w:rsidP="00E35146">
            <w:pPr>
              <w:jc w:val="center"/>
              <w:rPr>
                <w:rFonts w:ascii="Arial" w:hAnsi="Arial" w:cs="Arial"/>
                <w:bCs/>
              </w:rPr>
            </w:pPr>
            <w:r>
              <w:rPr>
                <w:rFonts w:ascii="Arial" w:hAnsi="Arial" w:cs="Arial"/>
                <w:bCs/>
              </w:rPr>
              <w:t>6</w:t>
            </w:r>
            <w:r w:rsidR="00853D59">
              <w:rPr>
                <w:rFonts w:ascii="Arial" w:hAnsi="Arial" w:cs="Arial"/>
                <w:bCs/>
              </w:rPr>
              <w:t>.3</w:t>
            </w:r>
          </w:p>
        </w:tc>
        <w:tc>
          <w:tcPr>
            <w:tcW w:w="5473" w:type="dxa"/>
          </w:tcPr>
          <w:p w14:paraId="4B5E5422" w14:textId="447DE89A" w:rsidR="00853D59" w:rsidRPr="00946B40" w:rsidRDefault="00853D59" w:rsidP="00E35146">
            <w:pPr>
              <w:rPr>
                <w:rFonts w:ascii="Arial" w:hAnsi="Arial" w:cs="Arial"/>
                <w:bCs/>
              </w:rPr>
            </w:pPr>
            <w:r>
              <w:rPr>
                <w:rFonts w:ascii="Arial" w:hAnsi="Arial" w:cs="Arial"/>
                <w:bCs/>
              </w:rPr>
              <w:t>DNA-Analytik beim Menschen</w:t>
            </w:r>
            <w:r w:rsidR="00962846">
              <w:rPr>
                <w:rFonts w:ascii="Arial" w:hAnsi="Arial" w:cs="Arial"/>
                <w:bCs/>
              </w:rPr>
              <w:t xml:space="preserve"> </w:t>
            </w:r>
            <w:r w:rsidR="00962846" w:rsidRPr="004467A0">
              <w:rPr>
                <w:rFonts w:ascii="Arial" w:hAnsi="Arial" w:cs="Arial"/>
                <w:bCs/>
                <w:color w:val="0000FF"/>
              </w:rPr>
              <w:t>*</w:t>
            </w:r>
          </w:p>
        </w:tc>
        <w:tc>
          <w:tcPr>
            <w:tcW w:w="1096" w:type="dxa"/>
            <w:vAlign w:val="center"/>
          </w:tcPr>
          <w:p w14:paraId="7CCE8672" w14:textId="43BFDFBB" w:rsidR="00853D59" w:rsidRPr="00946B40" w:rsidRDefault="0010112C" w:rsidP="00E35146">
            <w:pPr>
              <w:jc w:val="center"/>
              <w:rPr>
                <w:rFonts w:ascii="Arial" w:hAnsi="Arial" w:cs="Arial"/>
                <w:bCs/>
              </w:rPr>
            </w:pPr>
            <w:r>
              <w:rPr>
                <w:rFonts w:ascii="Arial" w:hAnsi="Arial" w:cs="Arial"/>
                <w:bCs/>
              </w:rPr>
              <w:t>2</w:t>
            </w:r>
          </w:p>
        </w:tc>
        <w:tc>
          <w:tcPr>
            <w:tcW w:w="1096" w:type="dxa"/>
            <w:vAlign w:val="center"/>
          </w:tcPr>
          <w:p w14:paraId="1A08CB69" w14:textId="18EE12C8" w:rsidR="00853D59" w:rsidRPr="003D52C2" w:rsidRDefault="0010112C" w:rsidP="00E35146">
            <w:pPr>
              <w:jc w:val="center"/>
              <w:rPr>
                <w:rFonts w:ascii="Arial" w:hAnsi="Arial" w:cs="Arial"/>
                <w:bCs/>
                <w:color w:val="0000FF"/>
              </w:rPr>
            </w:pPr>
            <w:r>
              <w:rPr>
                <w:rFonts w:ascii="Arial" w:hAnsi="Arial" w:cs="Arial"/>
                <w:bCs/>
                <w:color w:val="0000FF"/>
              </w:rPr>
              <w:t>3</w:t>
            </w:r>
          </w:p>
        </w:tc>
      </w:tr>
      <w:tr w:rsidR="00962846" w:rsidRPr="002B292F" w14:paraId="3ACCE2A4" w14:textId="77777777" w:rsidTr="00E35146">
        <w:tc>
          <w:tcPr>
            <w:tcW w:w="1397" w:type="dxa"/>
          </w:tcPr>
          <w:p w14:paraId="2D405543" w14:textId="134AFD17" w:rsidR="00962846" w:rsidRDefault="00962846" w:rsidP="00E35146">
            <w:pPr>
              <w:jc w:val="center"/>
              <w:rPr>
                <w:rFonts w:ascii="Arial" w:hAnsi="Arial" w:cs="Arial"/>
                <w:bCs/>
              </w:rPr>
            </w:pPr>
            <w:r>
              <w:rPr>
                <w:rFonts w:ascii="Arial" w:hAnsi="Arial" w:cs="Arial"/>
                <w:bCs/>
              </w:rPr>
              <w:t>6.4</w:t>
            </w:r>
          </w:p>
        </w:tc>
        <w:tc>
          <w:tcPr>
            <w:tcW w:w="5473" w:type="dxa"/>
          </w:tcPr>
          <w:p w14:paraId="1813BE37" w14:textId="7E636523" w:rsidR="00962846" w:rsidRDefault="00962846" w:rsidP="00E35146">
            <w:pPr>
              <w:rPr>
                <w:rFonts w:ascii="Arial" w:hAnsi="Arial" w:cs="Arial"/>
                <w:bCs/>
              </w:rPr>
            </w:pPr>
            <w:r>
              <w:rPr>
                <w:rFonts w:ascii="Arial" w:hAnsi="Arial" w:cs="Arial"/>
                <w:bCs/>
              </w:rPr>
              <w:t>Ethische Gesichtspunkte</w:t>
            </w:r>
          </w:p>
        </w:tc>
        <w:tc>
          <w:tcPr>
            <w:tcW w:w="1096" w:type="dxa"/>
            <w:vAlign w:val="center"/>
          </w:tcPr>
          <w:p w14:paraId="4874F369" w14:textId="76D0CFC6" w:rsidR="00962846" w:rsidRDefault="0010112C" w:rsidP="00E35146">
            <w:pPr>
              <w:jc w:val="center"/>
              <w:rPr>
                <w:rFonts w:ascii="Arial" w:hAnsi="Arial" w:cs="Arial"/>
                <w:bCs/>
              </w:rPr>
            </w:pPr>
            <w:r>
              <w:rPr>
                <w:rFonts w:ascii="Arial" w:hAnsi="Arial" w:cs="Arial"/>
                <w:bCs/>
              </w:rPr>
              <w:t>1</w:t>
            </w:r>
          </w:p>
        </w:tc>
        <w:tc>
          <w:tcPr>
            <w:tcW w:w="1096" w:type="dxa"/>
            <w:vAlign w:val="center"/>
          </w:tcPr>
          <w:p w14:paraId="49AADC29" w14:textId="0053329D" w:rsidR="00962846" w:rsidRDefault="0010112C" w:rsidP="00E35146">
            <w:pPr>
              <w:jc w:val="center"/>
              <w:rPr>
                <w:rFonts w:ascii="Arial" w:hAnsi="Arial" w:cs="Arial"/>
                <w:bCs/>
                <w:color w:val="0000FF"/>
              </w:rPr>
            </w:pPr>
            <w:r>
              <w:rPr>
                <w:rFonts w:ascii="Arial" w:hAnsi="Arial" w:cs="Arial"/>
                <w:bCs/>
                <w:color w:val="0000FF"/>
              </w:rPr>
              <w:t>1</w:t>
            </w:r>
          </w:p>
        </w:tc>
      </w:tr>
      <w:tr w:rsidR="00853D59" w:rsidRPr="00F81338" w14:paraId="2788D5A6" w14:textId="77777777" w:rsidTr="00E35146">
        <w:tc>
          <w:tcPr>
            <w:tcW w:w="1397" w:type="dxa"/>
          </w:tcPr>
          <w:p w14:paraId="14A1AE6E" w14:textId="77777777" w:rsidR="00853D59" w:rsidRPr="00F81338" w:rsidRDefault="00853D59" w:rsidP="00E35146">
            <w:pPr>
              <w:jc w:val="center"/>
              <w:rPr>
                <w:rFonts w:ascii="Arial" w:hAnsi="Arial" w:cs="Arial"/>
                <w:b/>
              </w:rPr>
            </w:pPr>
          </w:p>
        </w:tc>
        <w:tc>
          <w:tcPr>
            <w:tcW w:w="5473" w:type="dxa"/>
          </w:tcPr>
          <w:p w14:paraId="19AD7CAB" w14:textId="77777777" w:rsidR="00853D59" w:rsidRPr="00F81338" w:rsidRDefault="00853D59" w:rsidP="00E35146">
            <w:pPr>
              <w:rPr>
                <w:rFonts w:ascii="Arial" w:hAnsi="Arial" w:cs="Arial"/>
                <w:b/>
              </w:rPr>
            </w:pPr>
            <w:r w:rsidRPr="00F81338">
              <w:rPr>
                <w:rFonts w:ascii="Arial" w:hAnsi="Arial" w:cs="Arial"/>
                <w:b/>
              </w:rPr>
              <w:t>Summe</w:t>
            </w:r>
          </w:p>
        </w:tc>
        <w:tc>
          <w:tcPr>
            <w:tcW w:w="1096" w:type="dxa"/>
          </w:tcPr>
          <w:p w14:paraId="2F946345" w14:textId="4DF865F0" w:rsidR="00853D59" w:rsidRPr="00F81338" w:rsidRDefault="00282DF7" w:rsidP="00E35146">
            <w:pPr>
              <w:jc w:val="center"/>
              <w:rPr>
                <w:rFonts w:ascii="Arial" w:hAnsi="Arial" w:cs="Arial"/>
                <w:b/>
              </w:rPr>
            </w:pPr>
            <w:r>
              <w:rPr>
                <w:rFonts w:ascii="Arial" w:hAnsi="Arial" w:cs="Arial"/>
                <w:b/>
              </w:rPr>
              <w:t>11</w:t>
            </w:r>
          </w:p>
        </w:tc>
        <w:tc>
          <w:tcPr>
            <w:tcW w:w="1096" w:type="dxa"/>
          </w:tcPr>
          <w:p w14:paraId="6AB11BEA" w14:textId="2EF548E6" w:rsidR="00853D59" w:rsidRPr="003D52C2" w:rsidRDefault="00282DF7" w:rsidP="00E35146">
            <w:pPr>
              <w:jc w:val="center"/>
              <w:rPr>
                <w:rFonts w:ascii="Arial" w:hAnsi="Arial" w:cs="Arial"/>
                <w:b/>
                <w:color w:val="0000FF"/>
              </w:rPr>
            </w:pPr>
            <w:r>
              <w:rPr>
                <w:rFonts w:ascii="Arial" w:hAnsi="Arial" w:cs="Arial"/>
                <w:b/>
                <w:color w:val="0000FF"/>
              </w:rPr>
              <w:t>15</w:t>
            </w:r>
          </w:p>
        </w:tc>
      </w:tr>
    </w:tbl>
    <w:p w14:paraId="4778FB86" w14:textId="77777777" w:rsidR="00853D59" w:rsidRDefault="00853D59" w:rsidP="00853D59">
      <w:pPr>
        <w:rPr>
          <w:i/>
          <w:iCs/>
          <w:color w:val="0000FF"/>
          <w:sz w:val="22"/>
          <w:szCs w:val="22"/>
        </w:rPr>
      </w:pPr>
      <w:r w:rsidRPr="003D52C2">
        <w:rPr>
          <w:i/>
          <w:iCs/>
          <w:color w:val="0000FF"/>
          <w:sz w:val="22"/>
          <w:szCs w:val="22"/>
        </w:rPr>
        <w:tab/>
        <w:t xml:space="preserve">*) </w:t>
      </w:r>
      <w:r>
        <w:rPr>
          <w:i/>
          <w:iCs/>
          <w:color w:val="0000FF"/>
          <w:sz w:val="22"/>
          <w:szCs w:val="22"/>
        </w:rPr>
        <w:t>Einige</w:t>
      </w:r>
      <w:r w:rsidRPr="003D52C2">
        <w:rPr>
          <w:i/>
          <w:iCs/>
          <w:color w:val="0000FF"/>
          <w:sz w:val="22"/>
          <w:szCs w:val="22"/>
        </w:rPr>
        <w:t xml:space="preserve"> Teile in diesem Abschnitt betreffen nur das eA.</w:t>
      </w:r>
    </w:p>
    <w:p w14:paraId="075622B1" w14:textId="77777777" w:rsidR="00853D59" w:rsidRDefault="00853D59" w:rsidP="00853D59"/>
    <w:p w14:paraId="7CF46D9E" w14:textId="481E4434" w:rsidR="00B62F86" w:rsidRDefault="00B62F86" w:rsidP="004A193D"/>
    <w:p w14:paraId="4C2B57D5" w14:textId="4DA8DE92" w:rsidR="00463D23" w:rsidRDefault="00463D23">
      <w:r>
        <w:br w:type="page"/>
      </w:r>
    </w:p>
    <w:p w14:paraId="673B7398" w14:textId="59B851F9" w:rsidR="00070876" w:rsidRDefault="00070876" w:rsidP="00070876">
      <w:pPr>
        <w:spacing w:before="120"/>
        <w:rPr>
          <w:b/>
          <w:bCs/>
          <w:sz w:val="32"/>
          <w:szCs w:val="32"/>
        </w:rPr>
      </w:pPr>
      <w:bookmarkStart w:id="3" w:name="HumGen03"/>
      <w:bookmarkEnd w:id="3"/>
      <w:r w:rsidRPr="00070876">
        <w:rPr>
          <w:b/>
          <w:bCs/>
          <w:sz w:val="32"/>
          <w:szCs w:val="32"/>
        </w:rPr>
        <w:lastRenderedPageBreak/>
        <w:t>6   Humangenetik</w:t>
      </w:r>
    </w:p>
    <w:p w14:paraId="34C8F454" w14:textId="79B32224" w:rsidR="0065125B" w:rsidRDefault="0065125B" w:rsidP="0065125B">
      <w:pPr>
        <w:spacing w:before="120" w:after="120"/>
        <w:jc w:val="both"/>
        <w:rPr>
          <w:bCs/>
          <w:i/>
        </w:rPr>
      </w:pPr>
      <w:r>
        <w:rPr>
          <w:bCs/>
          <w:i/>
        </w:rPr>
        <w:t>Sie können freilich die Lehrplanformulierung als Überschrift verwenden. Den Begriff Human</w:t>
      </w:r>
      <w:r>
        <w:rPr>
          <w:bCs/>
          <w:i/>
        </w:rPr>
        <w:softHyphen/>
        <w:t>genetik nennt der LehrplanPLUS zwar nicht, ich halte ihn aber für sinnvoll.</w:t>
      </w:r>
    </w:p>
    <w:p w14:paraId="0F2D9846" w14:textId="36D216FF" w:rsidR="00070876" w:rsidRDefault="00070876" w:rsidP="00E32190">
      <w:pPr>
        <w:jc w:val="both"/>
        <w:rPr>
          <w:bCs/>
          <w:i/>
        </w:rPr>
      </w:pPr>
      <w:r>
        <w:rPr>
          <w:bCs/>
          <w:i/>
        </w:rPr>
        <w:t xml:space="preserve">In diesem Lernbereich </w:t>
      </w:r>
      <w:r w:rsidR="00D24A86">
        <w:rPr>
          <w:bCs/>
          <w:i/>
        </w:rPr>
        <w:t xml:space="preserve">wenden die Schüler ihr genetisches Vorwissen auf den Menschen an und ergänzen es an einigen Stellen. Zunächst geht es um Erbgänge beim Menschen, wobei die Schüler </w:t>
      </w:r>
      <w:r>
        <w:rPr>
          <w:bCs/>
          <w:i/>
        </w:rPr>
        <w:t xml:space="preserve">anhand von </w:t>
      </w:r>
      <w:r w:rsidR="00D24A86">
        <w:rPr>
          <w:bCs/>
          <w:i/>
        </w:rPr>
        <w:t>Lern- und Übungsa</w:t>
      </w:r>
      <w:r>
        <w:rPr>
          <w:bCs/>
          <w:i/>
        </w:rPr>
        <w:t xml:space="preserve">ufgaben </w:t>
      </w:r>
      <w:r w:rsidR="00D24A86">
        <w:rPr>
          <w:bCs/>
          <w:i/>
        </w:rPr>
        <w:t xml:space="preserve">die Bearbeitung von </w:t>
      </w:r>
      <w:r>
        <w:rPr>
          <w:bCs/>
          <w:i/>
        </w:rPr>
        <w:t>Erbschemata und Famili</w:t>
      </w:r>
      <w:r w:rsidR="00D24A86">
        <w:rPr>
          <w:bCs/>
          <w:i/>
        </w:rPr>
        <w:softHyphen/>
      </w:r>
      <w:r>
        <w:rPr>
          <w:bCs/>
          <w:i/>
        </w:rPr>
        <w:t>en</w:t>
      </w:r>
      <w:r w:rsidR="00D24A86">
        <w:rPr>
          <w:bCs/>
          <w:i/>
        </w:rPr>
        <w:softHyphen/>
      </w:r>
      <w:r>
        <w:rPr>
          <w:bCs/>
          <w:i/>
        </w:rPr>
        <w:t>stamm</w:t>
      </w:r>
      <w:r w:rsidR="00D24A86">
        <w:rPr>
          <w:bCs/>
          <w:i/>
        </w:rPr>
        <w:softHyphen/>
      </w:r>
      <w:r>
        <w:rPr>
          <w:bCs/>
          <w:i/>
        </w:rPr>
        <w:t>bäumen einüben</w:t>
      </w:r>
      <w:r w:rsidR="00D24A86">
        <w:rPr>
          <w:bCs/>
          <w:i/>
        </w:rPr>
        <w:t>.</w:t>
      </w:r>
    </w:p>
    <w:p w14:paraId="7FC6DD6B" w14:textId="0EF73018" w:rsidR="00D24A86" w:rsidRPr="00070876" w:rsidRDefault="00D24A86" w:rsidP="00E32190">
      <w:pPr>
        <w:jc w:val="both"/>
        <w:rPr>
          <w:bCs/>
          <w:i/>
        </w:rPr>
      </w:pPr>
      <w:r>
        <w:rPr>
          <w:bCs/>
          <w:i/>
        </w:rPr>
        <w:t xml:space="preserve">In den übrigen Abschnitten werden </w:t>
      </w:r>
      <w:r w:rsidR="0006294A">
        <w:rPr>
          <w:bCs/>
          <w:i/>
        </w:rPr>
        <w:t>an mehreren Stellen</w:t>
      </w:r>
      <w:r>
        <w:rPr>
          <w:bCs/>
          <w:i/>
        </w:rPr>
        <w:t xml:space="preserve"> Bewertungen bezüglich des Umgangs mit genetischen Analysemethoden vorgenommen. Dies kann gesammelt am Ende des Lernbe</w:t>
      </w:r>
      <w:r w:rsidR="0006294A">
        <w:rPr>
          <w:bCs/>
          <w:i/>
        </w:rPr>
        <w:softHyphen/>
      </w:r>
      <w:r>
        <w:rPr>
          <w:bCs/>
          <w:i/>
        </w:rPr>
        <w:t xml:space="preserve">reichs </w:t>
      </w:r>
      <w:r w:rsidR="0006294A">
        <w:rPr>
          <w:bCs/>
          <w:i/>
        </w:rPr>
        <w:t xml:space="preserve">im </w:t>
      </w:r>
      <w:r>
        <w:rPr>
          <w:bCs/>
          <w:i/>
        </w:rPr>
        <w:t>Abschnitt 6.4 erfolgen, aber auch zwischendrin.</w:t>
      </w:r>
    </w:p>
    <w:p w14:paraId="1BBCA31D" w14:textId="676350F9" w:rsidR="00070876" w:rsidRDefault="00070876" w:rsidP="001E08B6">
      <w:pPr>
        <w:spacing w:before="280"/>
        <w:rPr>
          <w:b/>
          <w:bCs/>
          <w:sz w:val="28"/>
          <w:szCs w:val="28"/>
        </w:rPr>
      </w:pPr>
      <w:bookmarkStart w:id="4" w:name="HumGen04"/>
      <w:bookmarkEnd w:id="4"/>
      <w:r w:rsidRPr="00070876">
        <w:rPr>
          <w:b/>
          <w:bCs/>
          <w:sz w:val="28"/>
          <w:szCs w:val="28"/>
        </w:rPr>
        <w:t>6.1   Erbgänge beim Menschen</w:t>
      </w:r>
    </w:p>
    <w:p w14:paraId="6826448F" w14:textId="35F1679C" w:rsidR="001E08B6" w:rsidRDefault="001E08B6" w:rsidP="001E08B6">
      <w:pPr>
        <w:spacing w:after="120"/>
        <w:rPr>
          <w:b/>
          <w:bCs/>
          <w:sz w:val="28"/>
          <w:szCs w:val="28"/>
        </w:rPr>
      </w:pPr>
      <w:r w:rsidRPr="00B5075B">
        <w:rPr>
          <w:bCs/>
        </w:rPr>
        <w:t xml:space="preserve">(gA: ca. </w:t>
      </w:r>
      <w:r>
        <w:rPr>
          <w:bCs/>
        </w:rPr>
        <w:t>4</w:t>
      </w:r>
      <w:r w:rsidRPr="00B5075B">
        <w:rPr>
          <w:bCs/>
        </w:rPr>
        <w:t xml:space="preserve"> </w:t>
      </w:r>
      <w:r>
        <w:rPr>
          <w:bCs/>
        </w:rPr>
        <w:t>Stunden</w:t>
      </w:r>
      <w:r w:rsidRPr="00B5075B">
        <w:rPr>
          <w:bCs/>
        </w:rPr>
        <w:t xml:space="preserve">; </w:t>
      </w:r>
      <w:r w:rsidRPr="00B5075B">
        <w:rPr>
          <w:bCs/>
          <w:color w:val="0000FF"/>
        </w:rPr>
        <w:t xml:space="preserve">eA: ca. 5 </w:t>
      </w:r>
      <w:r>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E32190" w14:paraId="73731961" w14:textId="77777777" w:rsidTr="00492825">
        <w:tc>
          <w:tcPr>
            <w:tcW w:w="4531" w:type="dxa"/>
            <w:shd w:val="clear" w:color="auto" w:fill="FFFFCC"/>
          </w:tcPr>
          <w:p w14:paraId="023AAE0B" w14:textId="77777777" w:rsidR="00E32190" w:rsidRDefault="00E32190" w:rsidP="00492825">
            <w:pPr>
              <w:jc w:val="center"/>
            </w:pPr>
            <w:r w:rsidRPr="008B3B01">
              <w:rPr>
                <w:rStyle w:val="HTMLZitat"/>
                <w:rFonts w:ascii="Arial Narrow" w:hAnsi="Arial Narrow" w:cs="Times New Roman"/>
                <w:b/>
              </w:rPr>
              <w:t>Inhalte zu den Kompetenzen</w:t>
            </w:r>
          </w:p>
        </w:tc>
        <w:tc>
          <w:tcPr>
            <w:tcW w:w="4531" w:type="dxa"/>
            <w:shd w:val="clear" w:color="auto" w:fill="CCCCFF"/>
          </w:tcPr>
          <w:p w14:paraId="2033849C" w14:textId="77777777" w:rsidR="00E32190" w:rsidRDefault="00E32190" w:rsidP="00492825">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E32190" w:rsidRPr="00B62F86" w14:paraId="2A1FFF49" w14:textId="77777777" w:rsidTr="00492825">
        <w:tc>
          <w:tcPr>
            <w:tcW w:w="4531" w:type="dxa"/>
            <w:shd w:val="clear" w:color="auto" w:fill="FFFFCC"/>
          </w:tcPr>
          <w:p w14:paraId="21A1A4BD" w14:textId="77777777" w:rsidR="00E32190" w:rsidRPr="00B62F86" w:rsidRDefault="00E32190" w:rsidP="00492825">
            <w:pPr>
              <w:rPr>
                <w:rFonts w:ascii="Arial Narrow" w:hAnsi="Arial Narrow"/>
              </w:rPr>
            </w:pPr>
            <w:r w:rsidRPr="00B62F86">
              <w:rPr>
                <w:rFonts w:ascii="Arial Narrow" w:eastAsia="Times New Roman" w:hAnsi="Arial Narrow" w:cs="Arial"/>
                <w:lang w:eastAsia="de-DE"/>
              </w:rPr>
              <w:t>Erbgänge beim Menschen (autosomal dominant, autosomal rezessiv, X</w:t>
            </w:r>
            <w:r w:rsidRPr="00B62F86">
              <w:rPr>
                <w:rFonts w:ascii="Arial Narrow" w:eastAsia="Times New Roman" w:hAnsi="Arial Narrow" w:cs="Arial"/>
                <w:lang w:eastAsia="de-DE"/>
              </w:rPr>
              <w:noBreakHyphen/>
              <w:t>chromosomal rezessiv); genetisch bedingte Krankheiten</w:t>
            </w:r>
          </w:p>
        </w:tc>
        <w:tc>
          <w:tcPr>
            <w:tcW w:w="4531" w:type="dxa"/>
            <w:shd w:val="clear" w:color="auto" w:fill="CCCCFF"/>
          </w:tcPr>
          <w:p w14:paraId="51399BEF" w14:textId="0032D570" w:rsidR="00E32190" w:rsidRPr="00B62F86" w:rsidRDefault="00E32190" w:rsidP="00492825">
            <w:pPr>
              <w:rPr>
                <w:rFonts w:ascii="Arial Narrow" w:hAnsi="Arial Narrow"/>
              </w:rPr>
            </w:pPr>
            <w:r w:rsidRPr="00B62F86">
              <w:rPr>
                <w:rFonts w:ascii="Arial Narrow" w:eastAsia="Times New Roman" w:hAnsi="Arial Narrow" w:cs="Arial"/>
                <w:lang w:eastAsia="de-DE"/>
              </w:rPr>
              <w:t>analysieren Erbgänge mithilfe von Familienstamm</w:t>
            </w:r>
            <w:r>
              <w:rPr>
                <w:rFonts w:ascii="Arial Narrow" w:eastAsia="Times New Roman" w:hAnsi="Arial Narrow" w:cs="Arial"/>
                <w:lang w:eastAsia="de-DE"/>
              </w:rPr>
              <w:softHyphen/>
            </w:r>
            <w:r w:rsidRPr="00B62F86">
              <w:rPr>
                <w:rFonts w:ascii="Arial Narrow" w:eastAsia="Times New Roman" w:hAnsi="Arial Narrow" w:cs="Arial"/>
                <w:lang w:eastAsia="de-DE"/>
              </w:rPr>
              <w:t>bäumen und treffen so Vorher</w:t>
            </w:r>
            <w:r w:rsidRPr="00B62F86">
              <w:rPr>
                <w:rFonts w:ascii="Arial Narrow" w:eastAsia="Times New Roman" w:hAnsi="Arial Narrow" w:cs="Arial"/>
                <w:lang w:eastAsia="de-DE"/>
              </w:rPr>
              <w:softHyphen/>
              <w:t>sagen über Wahr</w:t>
            </w:r>
            <w:r>
              <w:rPr>
                <w:rFonts w:ascii="Arial Narrow" w:eastAsia="Times New Roman" w:hAnsi="Arial Narrow" w:cs="Arial"/>
                <w:lang w:eastAsia="de-DE"/>
              </w:rPr>
              <w:softHyphen/>
            </w:r>
            <w:r w:rsidRPr="00B62F86">
              <w:rPr>
                <w:rFonts w:ascii="Arial Narrow" w:eastAsia="Times New Roman" w:hAnsi="Arial Narrow" w:cs="Arial"/>
                <w:lang w:eastAsia="de-DE"/>
              </w:rPr>
              <w:t>scheinlichkeiten des Auftretens unterschiedlicher genetisch bedingter Krankheiten.</w:t>
            </w:r>
          </w:p>
        </w:tc>
      </w:tr>
      <w:tr w:rsidR="00E32190" w:rsidRPr="00B62F86" w14:paraId="5A536B20" w14:textId="77777777" w:rsidTr="00492825">
        <w:tc>
          <w:tcPr>
            <w:tcW w:w="9062" w:type="dxa"/>
            <w:gridSpan w:val="2"/>
            <w:shd w:val="clear" w:color="auto" w:fill="FBE4D5" w:themeFill="accent2" w:themeFillTint="33"/>
          </w:tcPr>
          <w:p w14:paraId="289156BB" w14:textId="77777777" w:rsidR="00E32190" w:rsidRPr="00B62F86" w:rsidRDefault="00E32190" w:rsidP="00492825">
            <w:pPr>
              <w:rPr>
                <w:rFonts w:ascii="Arial Narrow" w:hAnsi="Arial Narrow"/>
                <w:b/>
                <w:bCs/>
                <w:i/>
              </w:rPr>
            </w:pPr>
            <w:r w:rsidRPr="00B62F86">
              <w:rPr>
                <w:rFonts w:ascii="Arial Narrow" w:hAnsi="Arial Narrow"/>
                <w:b/>
                <w:bCs/>
                <w:i/>
              </w:rPr>
              <w:t>Vorwissen:</w:t>
            </w:r>
          </w:p>
          <w:p w14:paraId="6AB91B26" w14:textId="46121ACC" w:rsidR="00E32190" w:rsidRPr="00B62F86" w:rsidRDefault="00E32190" w:rsidP="00492825">
            <w:pPr>
              <w:rPr>
                <w:rFonts w:ascii="Arial Narrow" w:hAnsi="Arial Narrow"/>
                <w:i/>
              </w:rPr>
            </w:pPr>
            <w:r w:rsidRPr="00B62F86">
              <w:rPr>
                <w:rStyle w:val="HTMLZitat"/>
                <w:rFonts w:ascii="Arial Narrow" w:hAnsi="Arial Narrow" w:cs="Times New Roman"/>
                <w:b/>
              </w:rPr>
              <w:t xml:space="preserve">Jgst. </w:t>
            </w:r>
            <w:r w:rsidR="004A2C87">
              <w:rPr>
                <w:rStyle w:val="HTMLZitat"/>
                <w:rFonts w:ascii="Arial Narrow" w:hAnsi="Arial Narrow" w:cs="Times New Roman"/>
                <w:b/>
              </w:rPr>
              <w:t>12</w:t>
            </w:r>
            <w:r w:rsidRPr="00B62F86">
              <w:rPr>
                <w:rStyle w:val="HTMLZitat"/>
                <w:rFonts w:ascii="Arial Narrow" w:hAnsi="Arial Narrow" w:cs="Times New Roman"/>
                <w:b/>
              </w:rPr>
              <w:t xml:space="preserve"> Biologie</w:t>
            </w:r>
            <w:r w:rsidRPr="00B62F86">
              <w:rPr>
                <w:rStyle w:val="HTMLZitat"/>
                <w:rFonts w:ascii="Arial Narrow" w:hAnsi="Arial Narrow" w:cs="Times New Roman"/>
              </w:rPr>
              <w:t xml:space="preserve">, Lernbereich </w:t>
            </w:r>
            <w:r w:rsidR="004A2C87">
              <w:rPr>
                <w:rStyle w:val="HTMLZitat"/>
                <w:rFonts w:ascii="Arial Narrow" w:hAnsi="Arial Narrow" w:cs="Times New Roman"/>
              </w:rPr>
              <w:t>2.5</w:t>
            </w:r>
            <w:r w:rsidRPr="00B62F86">
              <w:rPr>
                <w:rStyle w:val="HTMLZitat"/>
                <w:rFonts w:ascii="Arial Narrow" w:hAnsi="Arial Narrow" w:cs="Times New Roman"/>
              </w:rPr>
              <w:t xml:space="preserve">: </w:t>
            </w:r>
            <w:r w:rsidR="004A2C87">
              <w:rPr>
                <w:rStyle w:val="HTMLZitat"/>
                <w:rFonts w:ascii="Arial Narrow" w:hAnsi="Arial Narrow" w:cs="Times New Roman"/>
              </w:rPr>
              <w:t>Weitergabe genetischer Information (Erbgänge)</w:t>
            </w:r>
          </w:p>
        </w:tc>
      </w:tr>
    </w:tbl>
    <w:p w14:paraId="1AFFEB79" w14:textId="77777777" w:rsidR="00E32190" w:rsidRDefault="00E32190" w:rsidP="00070876">
      <w:pPr>
        <w:rPr>
          <w:bCs/>
          <w:i/>
        </w:rPr>
      </w:pPr>
    </w:p>
    <w:p w14:paraId="0DE9D8CA" w14:textId="2E0A956B" w:rsidR="007D13E3" w:rsidRDefault="00610658" w:rsidP="00E32190">
      <w:pPr>
        <w:jc w:val="both"/>
        <w:rPr>
          <w:bCs/>
          <w:i/>
        </w:rPr>
      </w:pPr>
      <w:r>
        <w:rPr>
          <w:bCs/>
          <w:i/>
        </w:rPr>
        <w:t>Im Gegensatz zum G8-Lehrplan benennt der LehrplanPLUS konkret die</w:t>
      </w:r>
      <w:r w:rsidR="0006294A">
        <w:rPr>
          <w:bCs/>
          <w:i/>
        </w:rPr>
        <w:t>jenigen</w:t>
      </w:r>
      <w:r>
        <w:rPr>
          <w:bCs/>
          <w:i/>
        </w:rPr>
        <w:t xml:space="preserve"> Erbgänge, </w:t>
      </w:r>
      <w:r w:rsidR="00E32190">
        <w:rPr>
          <w:bCs/>
          <w:i/>
        </w:rPr>
        <w:t>welche</w:t>
      </w:r>
      <w:r>
        <w:rPr>
          <w:bCs/>
          <w:i/>
        </w:rPr>
        <w:t xml:space="preserve"> Lerninhalte darstellen. </w:t>
      </w:r>
      <w:r w:rsidR="00070876">
        <w:rPr>
          <w:bCs/>
          <w:i/>
        </w:rPr>
        <w:t>Die Schüler kennen vom letzten Lernbereich her bereits domi</w:t>
      </w:r>
      <w:r w:rsidR="0006294A">
        <w:rPr>
          <w:bCs/>
          <w:i/>
        </w:rPr>
        <w:softHyphen/>
      </w:r>
      <w:r w:rsidR="00070876">
        <w:rPr>
          <w:bCs/>
          <w:i/>
        </w:rPr>
        <w:t>nant-rezessive Erbgänge bei mono- wie dihybrider Betrachtung. Erbgänge mit unvollständiger Dominanz werden in der Humangenetik nicht thematisiert, dafür kommt als neuer Aspekt der X-chromosomal rezessive Erbgang hinzu (X-chromosomal dominant</w:t>
      </w:r>
      <w:r w:rsidR="00E32190">
        <w:rPr>
          <w:bCs/>
          <w:i/>
        </w:rPr>
        <w:t>e</w:t>
      </w:r>
      <w:r w:rsidR="00070876">
        <w:rPr>
          <w:bCs/>
          <w:i/>
        </w:rPr>
        <w:t xml:space="preserve"> sowie Y-chromosomal</w:t>
      </w:r>
      <w:r w:rsidR="00E32190">
        <w:rPr>
          <w:bCs/>
          <w:i/>
        </w:rPr>
        <w:t>e</w:t>
      </w:r>
      <w:r w:rsidR="00070876">
        <w:rPr>
          <w:bCs/>
          <w:i/>
        </w:rPr>
        <w:t xml:space="preserve"> </w:t>
      </w:r>
      <w:r w:rsidR="00E32190">
        <w:rPr>
          <w:bCs/>
          <w:i/>
        </w:rPr>
        <w:t>Erbgänge werden</w:t>
      </w:r>
      <w:r w:rsidR="00070876">
        <w:rPr>
          <w:bCs/>
          <w:i/>
        </w:rPr>
        <w:t xml:space="preserve"> nicht thematisiert, könnte</w:t>
      </w:r>
      <w:r w:rsidR="00E32190">
        <w:rPr>
          <w:bCs/>
          <w:i/>
        </w:rPr>
        <w:t>n</w:t>
      </w:r>
      <w:r w:rsidR="00070876">
        <w:rPr>
          <w:bCs/>
          <w:i/>
        </w:rPr>
        <w:t xml:space="preserve"> aber ggf. als echter Transfer </w:t>
      </w:r>
      <w:r w:rsidR="0065125B">
        <w:rPr>
          <w:bCs/>
          <w:i/>
        </w:rPr>
        <w:t xml:space="preserve">in Übungsaufgaben des eA-Kurses </w:t>
      </w:r>
      <w:r w:rsidR="00070876">
        <w:rPr>
          <w:bCs/>
          <w:i/>
        </w:rPr>
        <w:t>eingebracht wer</w:t>
      </w:r>
      <w:r w:rsidR="0006294A">
        <w:rPr>
          <w:bCs/>
          <w:i/>
        </w:rPr>
        <w:softHyphen/>
      </w:r>
      <w:r w:rsidR="00070876">
        <w:rPr>
          <w:bCs/>
          <w:i/>
        </w:rPr>
        <w:t xml:space="preserve">den). </w:t>
      </w:r>
    </w:p>
    <w:p w14:paraId="52073E6D" w14:textId="5F2E84DD" w:rsidR="00070876" w:rsidRDefault="009B2BDB" w:rsidP="00E32190">
      <w:pPr>
        <w:jc w:val="both"/>
        <w:rPr>
          <w:bCs/>
          <w:i/>
        </w:rPr>
      </w:pPr>
      <w:r>
        <w:rPr>
          <w:bCs/>
          <w:i/>
        </w:rPr>
        <w:t>Die Schüler sollen anhand von Textangaben Familienstammbäume zeichnen, daraus die Art der Vererbung ableiten und – so weit möglich – die Genotypen der Personen bestimmen. Des</w:t>
      </w:r>
      <w:r w:rsidR="007D13E3">
        <w:rPr>
          <w:bCs/>
          <w:i/>
        </w:rPr>
        <w:softHyphen/>
      </w:r>
      <w:r>
        <w:rPr>
          <w:bCs/>
          <w:i/>
        </w:rPr>
        <w:t xml:space="preserve">halb wird </w:t>
      </w:r>
      <w:r w:rsidR="0006294A">
        <w:rPr>
          <w:bCs/>
          <w:i/>
        </w:rPr>
        <w:t>ganz am Anfang</w:t>
      </w:r>
      <w:r>
        <w:rPr>
          <w:bCs/>
          <w:i/>
        </w:rPr>
        <w:t xml:space="preserve"> die Darstellung von Familienstammbäumen besprochen</w:t>
      </w:r>
      <w:r w:rsidR="00E32190">
        <w:rPr>
          <w:bCs/>
          <w:i/>
        </w:rPr>
        <w:t xml:space="preserve">, auch wenn diese vom LehrplanPLUS erst im zweiten Abschnitt dieses Lernbereichs </w:t>
      </w:r>
      <w:r w:rsidR="0006294A">
        <w:rPr>
          <w:bCs/>
          <w:i/>
        </w:rPr>
        <w:t>genannt</w:t>
      </w:r>
      <w:r w:rsidR="00E32190">
        <w:rPr>
          <w:bCs/>
          <w:i/>
        </w:rPr>
        <w:t xml:space="preserve"> werden</w:t>
      </w:r>
      <w:r>
        <w:rPr>
          <w:bCs/>
          <w:i/>
        </w:rPr>
        <w:t xml:space="preserve">. Anschließend werden </w:t>
      </w:r>
      <w:r w:rsidR="00E32190">
        <w:rPr>
          <w:bCs/>
          <w:i/>
        </w:rPr>
        <w:t>anhand von</w:t>
      </w:r>
      <w:r>
        <w:rPr>
          <w:bCs/>
          <w:i/>
        </w:rPr>
        <w:t xml:space="preserve"> konkreten Beispielen die Regeln für die Stammbaum-Analyse abgeleitet.</w:t>
      </w:r>
      <w:r w:rsidR="00AD7003">
        <w:rPr>
          <w:bCs/>
          <w:i/>
        </w:rPr>
        <w:t xml:space="preserve"> Die Schüler sollten sich die Lerninhalte v. a. über </w:t>
      </w:r>
      <w:r w:rsidR="00AD7003" w:rsidRPr="00AD7003">
        <w:rPr>
          <w:bCs/>
          <w:i/>
          <w:u w:val="single"/>
        </w:rPr>
        <w:t>Lernaufgaben</w:t>
      </w:r>
      <w:r w:rsidR="00AD7003">
        <w:rPr>
          <w:bCs/>
          <w:i/>
        </w:rPr>
        <w:t xml:space="preserve"> selbst erarbeiten.</w:t>
      </w:r>
    </w:p>
    <w:p w14:paraId="3D4E496F" w14:textId="32735145" w:rsidR="00610658" w:rsidRDefault="00610658" w:rsidP="00070876">
      <w:pPr>
        <w:rPr>
          <w:bCs/>
          <w:i/>
        </w:rPr>
      </w:pPr>
    </w:p>
    <w:p w14:paraId="3FFB3FEB" w14:textId="45C206B3" w:rsidR="00DB3A4F" w:rsidRPr="0060569B" w:rsidRDefault="00DB3A4F" w:rsidP="00DB3A4F">
      <w:pPr>
        <w:rPr>
          <w:rFonts w:ascii="Arial Narrow" w:hAnsi="Arial Narrow"/>
          <w:bCs/>
          <w:color w:val="0070C0"/>
        </w:rPr>
      </w:pPr>
      <w:r w:rsidRPr="00841E13">
        <w:rPr>
          <w:rFonts w:ascii="Arial Narrow" w:hAnsi="Arial Narrow"/>
          <w:b/>
          <w:highlight w:val="yellow"/>
        </w:rPr>
        <w:t>Informationsblatt</w:t>
      </w:r>
      <w:r w:rsidRPr="00841E13">
        <w:rPr>
          <w:rFonts w:ascii="Arial Narrow" w:hAnsi="Arial Narrow"/>
          <w:bCs/>
        </w:rPr>
        <w:t xml:space="preserve"> (für die Lehrkraft)</w:t>
      </w:r>
      <w:r w:rsidR="001941B7" w:rsidRPr="00841E13">
        <w:rPr>
          <w:rFonts w:ascii="Arial Narrow" w:hAnsi="Arial Narrow"/>
          <w:bCs/>
        </w:rPr>
        <w:t xml:space="preserve"> </w:t>
      </w:r>
      <w:r w:rsidRPr="00400F29">
        <w:rPr>
          <w:rFonts w:ascii="Arial Narrow" w:hAnsi="Arial Narrow"/>
          <w:bCs/>
          <w:i/>
          <w:iCs/>
        </w:rPr>
        <w:t>Beispiele für Erbgänge beim Menschen</w:t>
      </w:r>
      <w:r w:rsidRPr="00841E13">
        <w:rPr>
          <w:rFonts w:ascii="Arial Narrow" w:hAnsi="Arial Narrow"/>
          <w:bCs/>
        </w:rPr>
        <w:t xml:space="preserve"> </w:t>
      </w:r>
      <w:r w:rsidR="0060569B" w:rsidRPr="0060569B">
        <w:rPr>
          <w:rFonts w:ascii="Arial Narrow" w:hAnsi="Arial Narrow"/>
          <w:color w:val="0070C0"/>
        </w:rPr>
        <w:t>[</w:t>
      </w:r>
      <w:hyperlink r:id="rId14" w:history="1">
        <w:r w:rsidR="0060569B" w:rsidRPr="0060569B">
          <w:rPr>
            <w:rStyle w:val="Hyperlink"/>
            <w:rFonts w:ascii="Arial Narrow" w:hAnsi="Arial Narrow"/>
            <w:color w:val="0070C0"/>
          </w:rPr>
          <w:t>docx</w:t>
        </w:r>
      </w:hyperlink>
      <w:r w:rsidR="0060569B" w:rsidRPr="0060569B">
        <w:rPr>
          <w:rFonts w:ascii="Arial Narrow" w:hAnsi="Arial Narrow"/>
          <w:color w:val="0070C0"/>
        </w:rPr>
        <w:t>] [</w:t>
      </w:r>
      <w:hyperlink r:id="rId15" w:history="1">
        <w:r w:rsidR="0060569B" w:rsidRPr="0060569B">
          <w:rPr>
            <w:rStyle w:val="Hyperlink"/>
            <w:rFonts w:ascii="Arial Narrow" w:hAnsi="Arial Narrow"/>
            <w:color w:val="0070C0"/>
          </w:rPr>
          <w:t>pdf</w:t>
        </w:r>
      </w:hyperlink>
      <w:r w:rsidR="0060569B" w:rsidRPr="0060569B">
        <w:rPr>
          <w:rFonts w:ascii="Arial Narrow" w:hAnsi="Arial Narrow"/>
          <w:color w:val="0070C0"/>
        </w:rPr>
        <w:t>]</w:t>
      </w:r>
    </w:p>
    <w:p w14:paraId="24CFF470" w14:textId="4B876957" w:rsidR="00DB3A4F" w:rsidRPr="001941B7" w:rsidRDefault="00DB3A4F" w:rsidP="00E32190">
      <w:pPr>
        <w:jc w:val="both"/>
        <w:rPr>
          <w:rFonts w:ascii="Arial Narrow" w:hAnsi="Arial Narrow"/>
          <w:bCs/>
        </w:rPr>
      </w:pPr>
      <w:r w:rsidRPr="001941B7">
        <w:rPr>
          <w:rFonts w:ascii="Arial Narrow" w:hAnsi="Arial Narrow"/>
          <w:bCs/>
        </w:rPr>
        <w:t xml:space="preserve">Es enthält </w:t>
      </w:r>
      <w:r w:rsidR="00C016BF" w:rsidRPr="001941B7">
        <w:rPr>
          <w:rFonts w:ascii="Arial Narrow" w:hAnsi="Arial Narrow"/>
          <w:bCs/>
        </w:rPr>
        <w:t xml:space="preserve">zur Information der Lehrkraft </w:t>
      </w:r>
      <w:r w:rsidRPr="001941B7">
        <w:rPr>
          <w:rFonts w:ascii="Arial Narrow" w:hAnsi="Arial Narrow"/>
          <w:bCs/>
        </w:rPr>
        <w:t>eine Reihe von humanen Erbgängen der unterschied</w:t>
      </w:r>
      <w:r w:rsidR="00C016BF" w:rsidRPr="001941B7">
        <w:rPr>
          <w:rFonts w:ascii="Arial Narrow" w:hAnsi="Arial Narrow"/>
          <w:bCs/>
        </w:rPr>
        <w:softHyphen/>
      </w:r>
      <w:r w:rsidRPr="001941B7">
        <w:rPr>
          <w:rFonts w:ascii="Arial Narrow" w:hAnsi="Arial Narrow"/>
          <w:bCs/>
        </w:rPr>
        <w:t>lichsten Art mit Hintergrund</w:t>
      </w:r>
      <w:r w:rsidRPr="001941B7">
        <w:rPr>
          <w:rFonts w:ascii="Arial Narrow" w:hAnsi="Arial Narrow"/>
          <w:bCs/>
        </w:rPr>
        <w:softHyphen/>
        <w:t>-Informationen.</w:t>
      </w:r>
      <w:r w:rsidR="007D13E3">
        <w:rPr>
          <w:rFonts w:ascii="Arial Narrow" w:hAnsi="Arial Narrow"/>
          <w:bCs/>
        </w:rPr>
        <w:t xml:space="preserve"> Damit können eigene Aufgaben erstellt werden.</w:t>
      </w:r>
    </w:p>
    <w:p w14:paraId="2ECA4257" w14:textId="1A267982" w:rsidR="00070876" w:rsidRPr="00070876" w:rsidRDefault="00070876" w:rsidP="00070876">
      <w:pPr>
        <w:spacing w:before="280" w:after="120"/>
        <w:rPr>
          <w:b/>
          <w:bCs/>
          <w:i/>
          <w:sz w:val="28"/>
          <w:szCs w:val="28"/>
        </w:rPr>
      </w:pPr>
      <w:bookmarkStart w:id="5" w:name="HumGen05"/>
      <w:bookmarkEnd w:id="5"/>
      <w:r w:rsidRPr="00070876">
        <w:rPr>
          <w:b/>
          <w:bCs/>
          <w:sz w:val="28"/>
          <w:szCs w:val="28"/>
        </w:rPr>
        <w:t xml:space="preserve">6.1.1   </w:t>
      </w:r>
      <w:r w:rsidR="00FB62DC">
        <w:rPr>
          <w:b/>
          <w:bCs/>
          <w:sz w:val="28"/>
          <w:szCs w:val="28"/>
        </w:rPr>
        <w:t xml:space="preserve">Der </w:t>
      </w:r>
      <w:r w:rsidR="00610658">
        <w:rPr>
          <w:b/>
          <w:bCs/>
          <w:sz w:val="28"/>
          <w:szCs w:val="28"/>
        </w:rPr>
        <w:t>Familienstammbaum</w:t>
      </w:r>
    </w:p>
    <w:p w14:paraId="53975002" w14:textId="02BEB9E6" w:rsidR="00B62F86" w:rsidRDefault="00610658" w:rsidP="00E32190">
      <w:pPr>
        <w:jc w:val="both"/>
      </w:pPr>
      <w:r>
        <w:t>Es verbietet sich aus ethischen Gründen, beim Menschen Kreuzungsversuche durch</w:t>
      </w:r>
      <w:r w:rsidR="00E32190">
        <w:softHyphen/>
      </w:r>
      <w:r>
        <w:t xml:space="preserve">zuführen. Bei der sehr langen Generationsdauer wäre das auch wenig zielführend. </w:t>
      </w:r>
      <w:r w:rsidR="007D13E3">
        <w:t>Stattdessen</w:t>
      </w:r>
      <w:r>
        <w:t xml:space="preserve"> wird die Art der Vererbung </w:t>
      </w:r>
      <w:r w:rsidR="00F81767">
        <w:t xml:space="preserve">eines Merkmals </w:t>
      </w:r>
      <w:r w:rsidR="00C016BF">
        <w:t xml:space="preserve">beim Menschen </w:t>
      </w:r>
      <w:r>
        <w:t>anhand von Familienstamm</w:t>
      </w:r>
      <w:r w:rsidR="00C016BF">
        <w:softHyphen/>
      </w:r>
      <w:r>
        <w:t>bäu</w:t>
      </w:r>
      <w:r w:rsidR="00C016BF">
        <w:softHyphen/>
      </w:r>
      <w:r>
        <w:t>men ermit</w:t>
      </w:r>
      <w:r w:rsidR="007D13E3">
        <w:softHyphen/>
      </w:r>
      <w:r>
        <w:t>telt.</w:t>
      </w:r>
    </w:p>
    <w:p w14:paraId="1A14DCEA" w14:textId="77777777" w:rsidR="00E32190" w:rsidRPr="00C016BF" w:rsidRDefault="00E32190" w:rsidP="00E32190">
      <w:pPr>
        <w:spacing w:before="120"/>
        <w:jc w:val="both"/>
        <w:rPr>
          <w:b/>
          <w:bCs/>
        </w:rPr>
      </w:pPr>
      <w:r w:rsidRPr="00C016BF">
        <w:rPr>
          <w:b/>
          <w:bCs/>
        </w:rPr>
        <w:t>Unterschied zwischen Familienstammbaum und Kreuzungsschema:</w:t>
      </w:r>
    </w:p>
    <w:p w14:paraId="3E719852" w14:textId="0B9972FD" w:rsidR="00610658" w:rsidRDefault="00610658" w:rsidP="00E32190">
      <w:pPr>
        <w:jc w:val="both"/>
      </w:pPr>
      <w:r>
        <w:t xml:space="preserve">Während durch ein </w:t>
      </w:r>
      <w:r w:rsidRPr="00F81767">
        <w:rPr>
          <w:u w:val="single"/>
        </w:rPr>
        <w:t>Kreuzungsschema</w:t>
      </w:r>
      <w:r>
        <w:t xml:space="preserve"> die statistische Wahrscheinlichkeit für das Geno- und damit das Phänotypen-Verhältnis der nachfolgenden Generation ermittelt wird</w:t>
      </w:r>
      <w:r w:rsidR="00EE057E">
        <w:t xml:space="preserve"> (kleine ganze Zahlen), werden beim </w:t>
      </w:r>
      <w:r w:rsidR="00EE057E" w:rsidRPr="00622B83">
        <w:rPr>
          <w:u w:val="single"/>
        </w:rPr>
        <w:t>Familienstammbaum</w:t>
      </w:r>
      <w:r w:rsidR="00EE057E">
        <w:t xml:space="preserve"> </w:t>
      </w:r>
      <w:r w:rsidR="00E32190">
        <w:t xml:space="preserve">nur </w:t>
      </w:r>
      <w:r w:rsidR="00EE057E">
        <w:t xml:space="preserve">die tatsächlichen Personen berücksichtigt. </w:t>
      </w:r>
      <w:r w:rsidR="00C016BF">
        <w:lastRenderedPageBreak/>
        <w:t>Dabei treten die Zahlen des theoretischen Phänotypen-Verhältnisses in der Regel nicht auf, zumal auch die Anzahl an Nachkommen vergleichsweise klein ist.</w:t>
      </w:r>
      <w:r w:rsidR="00EE057E">
        <w:t xml:space="preserve"> Zwar kann es zufällig vor</w:t>
      </w:r>
      <w:r w:rsidR="004A23C8">
        <w:softHyphen/>
      </w:r>
      <w:r w:rsidR="00EE057E">
        <w:t>kom</w:t>
      </w:r>
      <w:r w:rsidR="004A23C8">
        <w:softHyphen/>
      </w:r>
      <w:r w:rsidR="00EE057E">
        <w:t>men, dass bei vier Kindern heterozygoter Eltern d</w:t>
      </w:r>
      <w:r w:rsidR="004A23C8">
        <w:t>er</w:t>
      </w:r>
      <w:r w:rsidR="00EE057E">
        <w:t xml:space="preserve"> dominante </w:t>
      </w:r>
      <w:r w:rsidR="004A23C8">
        <w:t>Phänotyp</w:t>
      </w:r>
      <w:r w:rsidR="00EE057E">
        <w:t xml:space="preserve"> drei Mal und d</w:t>
      </w:r>
      <w:r w:rsidR="004A23C8">
        <w:t>er</w:t>
      </w:r>
      <w:r w:rsidR="00EE057E">
        <w:t xml:space="preserve"> rezessive ein Mal auftritt, aber es kann genau so gut sein, dass vier Mal das rezessive Merkmal auftritt und das dominante gar nicht. </w:t>
      </w:r>
      <w:r w:rsidR="00EE057E">
        <w:rPr>
          <w:i/>
        </w:rPr>
        <w:t>(Das ist für die Schüler nicht ohne weiteres selbstverständ</w:t>
      </w:r>
      <w:r w:rsidR="004A23C8">
        <w:rPr>
          <w:i/>
        </w:rPr>
        <w:softHyphen/>
      </w:r>
      <w:r w:rsidR="00EE057E">
        <w:rPr>
          <w:i/>
        </w:rPr>
        <w:t>lich und muss explizit ange</w:t>
      </w:r>
      <w:r w:rsidR="00E32190">
        <w:rPr>
          <w:i/>
        </w:rPr>
        <w:softHyphen/>
      </w:r>
      <w:r w:rsidR="00EE057E">
        <w:rPr>
          <w:i/>
        </w:rPr>
        <w:t>sprochen werden.)</w:t>
      </w:r>
    </w:p>
    <w:p w14:paraId="51E31805" w14:textId="2E772174" w:rsidR="00622B83" w:rsidRPr="00622B83" w:rsidRDefault="00622B83" w:rsidP="00E32190">
      <w:pPr>
        <w:spacing w:before="120"/>
        <w:jc w:val="both"/>
      </w:pPr>
      <w:r>
        <w:t>Man sollte den Ausdruck „normal“ vermeiden, denn dieser bezeichnet eine Norm, also einen Soll-Zustand. Besser ist „üblicher / verbreiteter</w:t>
      </w:r>
      <w:r w:rsidR="00E32190">
        <w:t xml:space="preserve"> / häufiger</w:t>
      </w:r>
      <w:r>
        <w:t xml:space="preserve"> Phänotyp“</w:t>
      </w:r>
      <w:r w:rsidR="004A23C8">
        <w:t xml:space="preserve"> (der Ausdruck „Wildtyp“ ist für den Menschen nicht angemessen)</w:t>
      </w:r>
      <w:r>
        <w:t>. Personen mit abweichen</w:t>
      </w:r>
      <w:r w:rsidR="00E32190">
        <w:softHyphen/>
      </w:r>
      <w:r>
        <w:t>dem</w:t>
      </w:r>
      <w:r w:rsidR="00E32190">
        <w:t xml:space="preserve"> / besonderem</w:t>
      </w:r>
      <w:r>
        <w:t xml:space="preserve"> Phänotyp werden </w:t>
      </w:r>
      <w:r w:rsidRPr="00622B83">
        <w:rPr>
          <w:u w:val="single"/>
        </w:rPr>
        <w:t>Merkmalsträger</w:t>
      </w:r>
      <w:r>
        <w:t xml:space="preserve"> genannt.</w:t>
      </w:r>
      <w:r w:rsidR="00FC5C9C">
        <w:t xml:space="preserve"> Obwohl der LehrplanPLUS den Begriff „genetisch bedingte Krankheiten“ verwendet, sollte er nur dort verwendet werden, wo er </w:t>
      </w:r>
      <w:r w:rsidR="007D13E3">
        <w:t xml:space="preserve">tatsächlich </w:t>
      </w:r>
      <w:r w:rsidR="00FC5C9C">
        <w:t>angebracht ist (z. B. bei Phenylketonurie), aber möglichst nicht bei lediglich abweichenden Phänotypen (z. B. ange</w:t>
      </w:r>
      <w:r w:rsidR="004A23C8">
        <w:softHyphen/>
      </w:r>
      <w:r w:rsidR="00FC5C9C">
        <w:t>bo</w:t>
      </w:r>
      <w:r w:rsidR="004A23C8">
        <w:softHyphen/>
      </w:r>
      <w:r w:rsidR="00FC5C9C">
        <w:t>rener Taubheit).</w:t>
      </w:r>
    </w:p>
    <w:p w14:paraId="6DC0E3EF" w14:textId="06D4BB15" w:rsidR="00B62F86" w:rsidRDefault="00B62F86" w:rsidP="004A193D"/>
    <w:p w14:paraId="2A19BEF7" w14:textId="311657DE" w:rsidR="00EE057E" w:rsidRPr="00EE057E" w:rsidRDefault="00EE057E" w:rsidP="004A193D">
      <w:pPr>
        <w:rPr>
          <w:u w:val="single"/>
        </w:rPr>
      </w:pPr>
      <w:r w:rsidRPr="00EE057E">
        <w:rPr>
          <w:u w:val="single"/>
        </w:rPr>
        <w:t>Regeln zum Skizzieren von Familienstammbäumen:</w:t>
      </w:r>
    </w:p>
    <w:p w14:paraId="4135AED9" w14:textId="7E667037" w:rsidR="00EE057E" w:rsidRDefault="00EE057E" w:rsidP="00A50578">
      <w:pPr>
        <w:pStyle w:val="Listenabsatz"/>
        <w:numPr>
          <w:ilvl w:val="0"/>
          <w:numId w:val="2"/>
        </w:numPr>
        <w:spacing w:before="120"/>
        <w:ind w:left="714" w:hanging="357"/>
        <w:contextualSpacing w:val="0"/>
        <w:jc w:val="both"/>
      </w:pPr>
      <w:r w:rsidRPr="00E32190">
        <w:rPr>
          <w:u w:val="single"/>
        </w:rPr>
        <w:t>Geschlecht</w:t>
      </w:r>
      <w:r>
        <w:t>: Auch wenn es nicht ganz gendergerecht</w:t>
      </w:r>
      <w:r w:rsidR="004A23C8">
        <w:t>*</w:t>
      </w:r>
      <w:r>
        <w:t xml:space="preserve"> ist, werden drei Symbole verwen</w:t>
      </w:r>
      <w:r w:rsidR="00A50578">
        <w:softHyphen/>
      </w:r>
      <w:r>
        <w:t>det: Kreis (weiblich), Quadrat (männlich), auf der Spitze stehendes Quadrat (Geschlecht unbekannt</w:t>
      </w:r>
      <w:r w:rsidR="00E32190">
        <w:t xml:space="preserve"> oder unwesentlich</w:t>
      </w:r>
      <w:r>
        <w:t>).</w:t>
      </w:r>
      <w:r w:rsidR="00817EFC">
        <w:t xml:space="preserve"> Alternativ </w:t>
      </w:r>
      <w:r w:rsidR="004A23C8">
        <w:t xml:space="preserve">können </w:t>
      </w:r>
      <w:r w:rsidR="00817EFC">
        <w:t>auch die Symbole ♀ und ♂</w:t>
      </w:r>
      <w:r w:rsidR="004A23C8">
        <w:t xml:space="preserve"> verwendet werden.</w:t>
      </w:r>
    </w:p>
    <w:p w14:paraId="2D819F9E" w14:textId="1EDC9C80" w:rsidR="004A23C8" w:rsidRPr="004A23C8" w:rsidRDefault="004A23C8" w:rsidP="004A23C8">
      <w:pPr>
        <w:pStyle w:val="Listenabsatz"/>
        <w:ind w:left="714"/>
        <w:contextualSpacing w:val="0"/>
        <w:jc w:val="both"/>
        <w:rPr>
          <w:sz w:val="20"/>
          <w:szCs w:val="20"/>
        </w:rPr>
      </w:pPr>
      <w:r>
        <w:rPr>
          <w:sz w:val="20"/>
          <w:szCs w:val="20"/>
        </w:rPr>
        <w:t>*) In der Humangenetik wird nur das genetische Geschlecht berücksichtigt, unabhängig von der sexuellen Identität der jeweiligen Person.</w:t>
      </w:r>
    </w:p>
    <w:p w14:paraId="51A06B05" w14:textId="794617A0" w:rsidR="00EE057E" w:rsidRDefault="00EE057E" w:rsidP="00A50578">
      <w:pPr>
        <w:pStyle w:val="Listenabsatz"/>
        <w:numPr>
          <w:ilvl w:val="0"/>
          <w:numId w:val="2"/>
        </w:numPr>
        <w:spacing w:before="120"/>
        <w:ind w:left="714" w:hanging="357"/>
        <w:contextualSpacing w:val="0"/>
        <w:jc w:val="both"/>
      </w:pPr>
      <w:r w:rsidRPr="00E32190">
        <w:rPr>
          <w:u w:val="single"/>
        </w:rPr>
        <w:t>Phänotyp</w:t>
      </w:r>
      <w:r>
        <w:t>: Der abweichende</w:t>
      </w:r>
      <w:r w:rsidR="000C6CF0">
        <w:t xml:space="preserve"> /</w:t>
      </w:r>
      <w:r>
        <w:t xml:space="preserve"> besondere Phänotyp </w:t>
      </w:r>
      <w:r w:rsidR="0065125B">
        <w:t xml:space="preserve">der Merkmalsträger </w:t>
      </w:r>
      <w:r>
        <w:t>wird meist durch eine schwarze Fül</w:t>
      </w:r>
      <w:r w:rsidR="00A50578">
        <w:softHyphen/>
      </w:r>
      <w:r>
        <w:t>lung des Symbols dargestellt, der verbreitete Phänotyp durch eine weiße Füllung.</w:t>
      </w:r>
    </w:p>
    <w:p w14:paraId="2648F678" w14:textId="39F91F64" w:rsidR="00EE057E" w:rsidRDefault="00EE057E" w:rsidP="00A50578">
      <w:pPr>
        <w:pStyle w:val="Listenabsatz"/>
        <w:numPr>
          <w:ilvl w:val="0"/>
          <w:numId w:val="2"/>
        </w:numPr>
        <w:spacing w:before="120"/>
        <w:ind w:left="714" w:hanging="357"/>
        <w:contextualSpacing w:val="0"/>
        <w:jc w:val="both"/>
      </w:pPr>
      <w:r w:rsidRPr="00E32190">
        <w:rPr>
          <w:u w:val="single"/>
        </w:rPr>
        <w:t>Eltern</w:t>
      </w:r>
      <w:r>
        <w:t>: Die beiden Symbole für die Eltern stehen nebeneinander und werden durch einen waagrechten Strich miteinander verbunden.</w:t>
      </w:r>
      <w:r w:rsidR="000C6CF0">
        <w:t xml:space="preserve"> (Am einfachsten auf halber Höhe der Sym</w:t>
      </w:r>
      <w:r w:rsidR="000C6CF0">
        <w:softHyphen/>
        <w:t xml:space="preserve">bole, alternativ unter den Symbolen und mit diesen durch kurze </w:t>
      </w:r>
      <w:r w:rsidR="00123B32">
        <w:t>vertikale</w:t>
      </w:r>
      <w:r w:rsidR="000C6CF0">
        <w:t xml:space="preserve"> Striche ver</w:t>
      </w:r>
      <w:r w:rsidR="000C6CF0">
        <w:softHyphen/>
        <w:t>bunden.)</w:t>
      </w:r>
    </w:p>
    <w:p w14:paraId="7964D675" w14:textId="7DAE6617" w:rsidR="00EE057E" w:rsidRDefault="00EE057E" w:rsidP="00A50578">
      <w:pPr>
        <w:pStyle w:val="Listenabsatz"/>
        <w:numPr>
          <w:ilvl w:val="0"/>
          <w:numId w:val="2"/>
        </w:numPr>
        <w:spacing w:before="120"/>
        <w:ind w:left="714" w:hanging="357"/>
        <w:contextualSpacing w:val="0"/>
        <w:jc w:val="both"/>
      </w:pPr>
      <w:r w:rsidRPr="00E32190">
        <w:rPr>
          <w:u w:val="single"/>
        </w:rPr>
        <w:t>Nachkommen</w:t>
      </w:r>
      <w:r>
        <w:t>: Von dem Strich, der die Elternsymbole miteinander verbindet, zieht ein Strich nach unten zum Symbol des einzigen Nachkommens bzw. mündet unten in einen waagrechten Strich, unter dem die Symbole mehrerer Nachkommen stehen (</w:t>
      </w:r>
      <w:r w:rsidR="00A50578">
        <w:t xml:space="preserve">mit dem waagrechten Strich </w:t>
      </w:r>
      <w:r>
        <w:t xml:space="preserve">verbunden </w:t>
      </w:r>
      <w:r w:rsidR="00A50578">
        <w:t>durch</w:t>
      </w:r>
      <w:r>
        <w:t xml:space="preserve"> kurze vertikale Striche).</w:t>
      </w:r>
    </w:p>
    <w:p w14:paraId="43884A45" w14:textId="6BBA987A" w:rsidR="009B2BDB" w:rsidRDefault="009B2BDB" w:rsidP="00A50578">
      <w:pPr>
        <w:pStyle w:val="Listenabsatz"/>
        <w:numPr>
          <w:ilvl w:val="0"/>
          <w:numId w:val="2"/>
        </w:numPr>
        <w:spacing w:before="120"/>
        <w:ind w:left="714" w:hanging="357"/>
        <w:contextualSpacing w:val="0"/>
        <w:jc w:val="both"/>
      </w:pPr>
      <w:r>
        <w:t xml:space="preserve">Alle Vertreter der gleichen </w:t>
      </w:r>
      <w:r w:rsidRPr="00E32190">
        <w:rPr>
          <w:u w:val="single"/>
        </w:rPr>
        <w:t>Generation</w:t>
      </w:r>
      <w:r>
        <w:t xml:space="preserve"> stehen in der gleichen Zeile.</w:t>
      </w:r>
      <w:r w:rsidR="00583447">
        <w:t xml:space="preserve"> Die Reihenfolge bei Geschwistern (von links nach rechts) entspricht der Reihenfolge der Geburt (das jüngste Kind steht rechts).</w:t>
      </w:r>
      <w:r w:rsidR="00E32190">
        <w:t xml:space="preserve"> </w:t>
      </w:r>
      <w:r>
        <w:t>Die Generationen werden mit römischen Zahlen beschriftet.</w:t>
      </w:r>
    </w:p>
    <w:p w14:paraId="1CA03F8D" w14:textId="15678D7D" w:rsidR="009B2BDB" w:rsidRDefault="009B2BDB" w:rsidP="00A50578">
      <w:pPr>
        <w:pStyle w:val="Listenabsatz"/>
        <w:numPr>
          <w:ilvl w:val="0"/>
          <w:numId w:val="2"/>
        </w:numPr>
        <w:spacing w:before="120"/>
        <w:ind w:left="714" w:hanging="357"/>
        <w:contextualSpacing w:val="0"/>
        <w:jc w:val="both"/>
      </w:pPr>
      <w:r w:rsidRPr="00E32190">
        <w:rPr>
          <w:u w:val="single"/>
        </w:rPr>
        <w:t>Verwandtenehe</w:t>
      </w:r>
      <w:r>
        <w:t>: Doppelstrich zwischen nah miteinander verwandten Eltern (z. B. Cou</w:t>
      </w:r>
      <w:r w:rsidR="00D50A8D">
        <w:softHyphen/>
      </w:r>
      <w:r>
        <w:t>sin und Cousine).</w:t>
      </w:r>
    </w:p>
    <w:p w14:paraId="38A3AEDB" w14:textId="05AD3AA4" w:rsidR="005933A9" w:rsidRDefault="005933A9" w:rsidP="00A50578">
      <w:pPr>
        <w:pStyle w:val="Listenabsatz"/>
        <w:numPr>
          <w:ilvl w:val="0"/>
          <w:numId w:val="2"/>
        </w:numPr>
        <w:spacing w:before="120"/>
        <w:ind w:left="714" w:hanging="357"/>
        <w:contextualSpacing w:val="0"/>
        <w:jc w:val="both"/>
      </w:pPr>
      <w:r w:rsidRPr="005933A9">
        <w:rPr>
          <w:u w:val="single"/>
        </w:rPr>
        <w:t>Nummerierung</w:t>
      </w:r>
      <w:r>
        <w:t>: Die Personen werden Zeile für Zeile von links nach rechts durch</w:t>
      </w:r>
      <w:r>
        <w:softHyphen/>
        <w:t>num</w:t>
      </w:r>
      <w:r w:rsidR="00D50A8D">
        <w:softHyphen/>
      </w:r>
      <w:r>
        <w:t>meriert. Alternativ erhalten nur diejenigen Personen eine Nummer, die einzeln be</w:t>
      </w:r>
      <w:r>
        <w:softHyphen/>
        <w:t>trach</w:t>
      </w:r>
      <w:r w:rsidR="00590D93">
        <w:softHyphen/>
      </w:r>
      <w:r>
        <w:t>tet werden sollen.</w:t>
      </w:r>
    </w:p>
    <w:p w14:paraId="3E5FEB8D" w14:textId="77777777" w:rsidR="00D96C82" w:rsidRDefault="00D96C82" w:rsidP="00D96C82">
      <w:pPr>
        <w:jc w:val="both"/>
      </w:pPr>
    </w:p>
    <w:p w14:paraId="4FE6B8FD" w14:textId="7FA3D131" w:rsidR="00D96C82" w:rsidRDefault="00D96C82" w:rsidP="00D96C82">
      <w:pPr>
        <w:spacing w:after="120"/>
        <w:jc w:val="both"/>
      </w:pPr>
      <w:r>
        <w:t>Diese Regeln können die Kursteilnehmer der Aufgabe 1 auf dem Aufgabenblatt 1 zur Human</w:t>
      </w:r>
      <w:r w:rsidR="00565A16">
        <w:softHyphen/>
      </w:r>
      <w:r w:rsidR="00565A16">
        <w:softHyphen/>
      </w:r>
      <w:r w:rsidR="00565A16">
        <w:softHyphen/>
      </w:r>
      <w:r>
        <w:t>genetik entnehmen:</w:t>
      </w:r>
    </w:p>
    <w:p w14:paraId="082C7007" w14:textId="7D86193E" w:rsidR="00D96C82" w:rsidRPr="000134BB" w:rsidRDefault="00D96C82" w:rsidP="00D96C82">
      <w:pPr>
        <w:rPr>
          <w:rFonts w:ascii="Arial Narrow" w:hAnsi="Arial Narrow"/>
          <w:color w:val="0070C0"/>
        </w:rPr>
      </w:pPr>
      <w:bookmarkStart w:id="6" w:name="HumGen06"/>
      <w:bookmarkEnd w:id="6"/>
      <w:r w:rsidRPr="00841E13">
        <w:rPr>
          <w:rFonts w:ascii="Arial Narrow" w:hAnsi="Arial Narrow"/>
          <w:b/>
          <w:bCs/>
          <w:highlight w:val="yellow"/>
        </w:rPr>
        <w:t>Arbeitsblatt</w:t>
      </w:r>
      <w:r w:rsidRPr="00841E13">
        <w:rPr>
          <w:rFonts w:ascii="Arial Narrow" w:hAnsi="Arial Narrow"/>
        </w:rPr>
        <w:t xml:space="preserve"> </w:t>
      </w:r>
      <w:r w:rsidRPr="00705CEB">
        <w:rPr>
          <w:rFonts w:ascii="Arial Narrow" w:hAnsi="Arial Narrow"/>
          <w:i/>
          <w:iCs/>
        </w:rPr>
        <w:t>Humangenetik Aufgaben 1</w:t>
      </w:r>
      <w:r w:rsidRPr="00841E13">
        <w:rPr>
          <w:rFonts w:ascii="Arial Narrow" w:hAnsi="Arial Narrow"/>
        </w:rPr>
        <w:t xml:space="preserve"> </w:t>
      </w:r>
      <w:r w:rsidR="009E3222" w:rsidRPr="009E3222">
        <w:rPr>
          <w:rFonts w:ascii="Arial Narrow" w:hAnsi="Arial Narrow"/>
          <w:color w:val="0070C0"/>
        </w:rPr>
        <w:t>[</w:t>
      </w:r>
      <w:hyperlink r:id="rId16" w:history="1">
        <w:r w:rsidR="009E3222" w:rsidRPr="009E3222">
          <w:rPr>
            <w:rStyle w:val="Hyperlink"/>
            <w:rFonts w:ascii="Arial Narrow" w:hAnsi="Arial Narrow"/>
            <w:color w:val="0070C0"/>
          </w:rPr>
          <w:t>docx</w:t>
        </w:r>
      </w:hyperlink>
      <w:r w:rsidR="009E3222" w:rsidRPr="009E3222">
        <w:rPr>
          <w:rFonts w:ascii="Arial Narrow" w:hAnsi="Arial Narrow"/>
          <w:color w:val="0070C0"/>
        </w:rPr>
        <w:t>] [</w:t>
      </w:r>
      <w:hyperlink r:id="rId17" w:history="1">
        <w:r w:rsidR="009E3222" w:rsidRPr="009E3222">
          <w:rPr>
            <w:rStyle w:val="Hyperlink"/>
            <w:rFonts w:ascii="Arial Narrow" w:hAnsi="Arial Narrow"/>
            <w:color w:val="0070C0"/>
          </w:rPr>
          <w:t>pdf</w:t>
        </w:r>
      </w:hyperlink>
      <w:r w:rsidR="009E3222" w:rsidRPr="009E3222">
        <w:rPr>
          <w:rFonts w:ascii="Arial Narrow" w:hAnsi="Arial Narrow"/>
          <w:color w:val="0070C0"/>
        </w:rPr>
        <w:t>]</w:t>
      </w:r>
    </w:p>
    <w:p w14:paraId="1D7CD0D5" w14:textId="77777777" w:rsidR="00590D93" w:rsidRDefault="00590D93" w:rsidP="00D96C82">
      <w:pPr>
        <w:rPr>
          <w:rFonts w:ascii="Arial Narrow" w:hAnsi="Arial Narrow"/>
          <w:color w:val="0070C0"/>
        </w:rPr>
      </w:pPr>
    </w:p>
    <w:p w14:paraId="175D8E1C" w14:textId="77777777" w:rsidR="00590D93" w:rsidRPr="0060569B" w:rsidRDefault="00590D93" w:rsidP="00D96C82">
      <w:pPr>
        <w:rPr>
          <w:rFonts w:ascii="Arial Narrow" w:hAnsi="Arial Narrow"/>
          <w:color w:val="0070C0"/>
        </w:rPr>
      </w:pPr>
    </w:p>
    <w:p w14:paraId="4FDD2084" w14:textId="14268335" w:rsidR="00EE057E" w:rsidRPr="00583447" w:rsidRDefault="00583447" w:rsidP="00583447">
      <w:pPr>
        <w:spacing w:before="280" w:after="120"/>
        <w:rPr>
          <w:b/>
          <w:bCs/>
          <w:sz w:val="28"/>
          <w:szCs w:val="28"/>
        </w:rPr>
      </w:pPr>
      <w:bookmarkStart w:id="7" w:name="HumGen25"/>
      <w:bookmarkEnd w:id="7"/>
      <w:r w:rsidRPr="00583447">
        <w:rPr>
          <w:b/>
          <w:bCs/>
          <w:sz w:val="28"/>
          <w:szCs w:val="28"/>
        </w:rPr>
        <w:lastRenderedPageBreak/>
        <w:t>6.1.2</w:t>
      </w:r>
      <w:r w:rsidRPr="00583447">
        <w:rPr>
          <w:b/>
          <w:bCs/>
          <w:sz w:val="28"/>
          <w:szCs w:val="28"/>
        </w:rPr>
        <w:tab/>
        <w:t>Kurzfingrigkeit</w:t>
      </w:r>
      <w:r w:rsidR="000C5967">
        <w:rPr>
          <w:b/>
          <w:bCs/>
          <w:sz w:val="28"/>
          <w:szCs w:val="28"/>
        </w:rPr>
        <w:t xml:space="preserve"> – autosomal dominanter Erbgang</w:t>
      </w:r>
    </w:p>
    <w:p w14:paraId="055A10E0" w14:textId="5EBE9582" w:rsidR="000C5967" w:rsidRPr="00CB70F1" w:rsidRDefault="00583447" w:rsidP="00FB62DC">
      <w:pPr>
        <w:jc w:val="both"/>
        <w:rPr>
          <w:i/>
        </w:rPr>
      </w:pPr>
      <w:r>
        <w:rPr>
          <w:i/>
        </w:rPr>
        <w:t>Am Beispiel der Vererbung der Kurzfingrigkeit werden die Regeln zum Skizzieren von Fami</w:t>
      </w:r>
      <w:r w:rsidR="00FB62DC">
        <w:rPr>
          <w:i/>
        </w:rPr>
        <w:softHyphen/>
      </w:r>
      <w:r w:rsidRPr="000C5967">
        <w:rPr>
          <w:i/>
        </w:rPr>
        <w:t>lien</w:t>
      </w:r>
      <w:r w:rsidR="00FB62DC" w:rsidRPr="000C5967">
        <w:rPr>
          <w:i/>
        </w:rPr>
        <w:softHyphen/>
      </w:r>
      <w:r w:rsidRPr="000C5967">
        <w:rPr>
          <w:i/>
        </w:rPr>
        <w:t>stammbäumen eingeführt und die Auswertung ausführlich hergeleitet. Ich habe dieses Bei</w:t>
      </w:r>
      <w:r w:rsidR="000C5967">
        <w:rPr>
          <w:i/>
        </w:rPr>
        <w:softHyphen/>
      </w:r>
      <w:r w:rsidRPr="00CB70F1">
        <w:rPr>
          <w:i/>
        </w:rPr>
        <w:t xml:space="preserve">spiel </w:t>
      </w:r>
      <w:r w:rsidR="00FB62DC" w:rsidRPr="00CB70F1">
        <w:rPr>
          <w:i/>
        </w:rPr>
        <w:t xml:space="preserve">für eine autosomal-dominante Vererbung </w:t>
      </w:r>
      <w:r w:rsidRPr="00CB70F1">
        <w:rPr>
          <w:i/>
        </w:rPr>
        <w:t>aus historischen Gründen ausgewählt.</w:t>
      </w:r>
      <w:r w:rsidR="000C5967" w:rsidRPr="00CB70F1">
        <w:rPr>
          <w:i/>
        </w:rPr>
        <w:t xml:space="preserve"> Der Typ der Vererbung sollte erst am Ende der Besprechung in die Überschrift aufgenommen werden.</w:t>
      </w:r>
    </w:p>
    <w:p w14:paraId="33664E8D" w14:textId="2EF4503E" w:rsidR="00B62F86" w:rsidRDefault="00B62F86" w:rsidP="004A193D"/>
    <w:p w14:paraId="157680F0" w14:textId="5813C08E" w:rsidR="00F6698D" w:rsidRDefault="000C5967" w:rsidP="00FB62DC">
      <w:pPr>
        <w:jc w:val="both"/>
      </w:pPr>
      <w:r>
        <w:t xml:space="preserve">Das folgende Material ist den </w:t>
      </w:r>
      <w:r w:rsidRPr="00705CEB">
        <w:rPr>
          <w:highlight w:val="yellow"/>
        </w:rPr>
        <w:t>Aufgaben 1 und 2</w:t>
      </w:r>
      <w:r>
        <w:t xml:space="preserve"> dieses Arbeitsblatts entnommen.</w:t>
      </w:r>
    </w:p>
    <w:p w14:paraId="0FD35CCE" w14:textId="4995C893" w:rsidR="00F6698D" w:rsidRDefault="00F6698D" w:rsidP="004A193D"/>
    <w:tbl>
      <w:tblPr>
        <w:tblStyle w:val="Tabellenraster"/>
        <w:tblW w:w="0" w:type="auto"/>
        <w:tblLook w:val="04A0" w:firstRow="1" w:lastRow="0" w:firstColumn="1" w:lastColumn="0" w:noHBand="0" w:noVBand="1"/>
      </w:tblPr>
      <w:tblGrid>
        <w:gridCol w:w="9062"/>
      </w:tblGrid>
      <w:tr w:rsidR="00583447" w14:paraId="36E8B8F3" w14:textId="77777777" w:rsidTr="00583447">
        <w:tc>
          <w:tcPr>
            <w:tcW w:w="9062" w:type="dxa"/>
          </w:tcPr>
          <w:p w14:paraId="0C5F5A18" w14:textId="4E386425" w:rsidR="00583447" w:rsidRPr="00583447" w:rsidRDefault="00583447" w:rsidP="00583447">
            <w:pPr>
              <w:spacing w:before="120"/>
              <w:jc w:val="both"/>
              <w:rPr>
                <w:rFonts w:ascii="Arial Narrow" w:hAnsi="Arial Narrow"/>
              </w:rPr>
            </w:pPr>
            <w:bookmarkStart w:id="8" w:name="_Hlk127724516"/>
            <w:r w:rsidRPr="00583447">
              <w:rPr>
                <w:rFonts w:ascii="Arial Narrow" w:hAnsi="Arial Narrow"/>
              </w:rPr>
              <w:t xml:space="preserve">Nur </w:t>
            </w:r>
            <w:r>
              <w:rPr>
                <w:rFonts w:ascii="Arial Narrow" w:hAnsi="Arial Narrow"/>
              </w:rPr>
              <w:t>wenige</w:t>
            </w:r>
            <w:r w:rsidRPr="00583447">
              <w:rPr>
                <w:rFonts w:ascii="Arial Narrow" w:hAnsi="Arial Narrow"/>
              </w:rPr>
              <w:t xml:space="preserve"> Jahre, nachdem die Mendel-Regeln im Jahr 1900 einer breiten Öffentlichkeit zugänglich gemacht worden waren, erstellte als einer der ersten Farabee einen umfangreichen Stammbaum einer Familie, in der gehäuft Kurzfingrigkeit (Brachydaktylie) auftrat. Solche Patienten besitzen mehr oder weniger stark verkürzte Finger bzw. Zehen.</w:t>
            </w:r>
          </w:p>
          <w:p w14:paraId="410FF86D" w14:textId="6B8A02EC" w:rsidR="00583447" w:rsidRPr="00583447" w:rsidRDefault="00583447" w:rsidP="00583447">
            <w:pPr>
              <w:jc w:val="both"/>
              <w:rPr>
                <w:rFonts w:ascii="Arial Narrow" w:hAnsi="Arial Narrow"/>
              </w:rPr>
            </w:pPr>
            <w:r w:rsidRPr="00583447">
              <w:rPr>
                <w:rFonts w:ascii="Arial Narrow" w:hAnsi="Arial Narrow"/>
              </w:rPr>
              <w:t>Die folgende Abbildung zeigt einen Ausschnitt aus diesem Familien-Stammbaum. Männliche Personen werden durch Quadrate, weibliche durch Kreise dargestellt; ein auf der Spitze stehendes Quadrat wird verwendet, wenn das Geschlecht unbekannt oder unerheblich ist. Die Reihenfolge der Nachkommen entspricht der Reihenfolge der Geburt. Eine weiße Füllung bedeutet „</w:t>
            </w:r>
            <w:r>
              <w:rPr>
                <w:rFonts w:ascii="Arial Narrow" w:hAnsi="Arial Narrow"/>
              </w:rPr>
              <w:t>üblich</w:t>
            </w:r>
            <w:r w:rsidRPr="00583447">
              <w:rPr>
                <w:rFonts w:ascii="Arial Narrow" w:hAnsi="Arial Narrow"/>
              </w:rPr>
              <w:t xml:space="preserve"> lange Finger und Zehen“, eine schwarze Füllung „Kurzfingrig</w:t>
            </w:r>
            <w:r>
              <w:rPr>
                <w:rFonts w:ascii="Arial Narrow" w:hAnsi="Arial Narrow"/>
              </w:rPr>
              <w:softHyphen/>
            </w:r>
            <w:r w:rsidRPr="00583447">
              <w:rPr>
                <w:rFonts w:ascii="Arial Narrow" w:hAnsi="Arial Narrow"/>
              </w:rPr>
              <w:t>keit“.</w:t>
            </w:r>
          </w:p>
          <w:p w14:paraId="1CBA3FCC" w14:textId="77777777" w:rsidR="00583447" w:rsidRPr="00583447" w:rsidRDefault="00583447" w:rsidP="00583447">
            <w:pPr>
              <w:spacing w:before="120" w:after="120"/>
              <w:jc w:val="both"/>
              <w:rPr>
                <w:rFonts w:ascii="Arial Narrow" w:hAnsi="Arial Narrow"/>
              </w:rPr>
            </w:pPr>
            <w:r w:rsidRPr="00583447">
              <w:rPr>
                <w:rFonts w:ascii="Arial Narrow" w:hAnsi="Arial Narrow"/>
                <w:u w:val="single"/>
              </w:rPr>
              <w:t>Aufgabe 1</w:t>
            </w:r>
            <w:r w:rsidRPr="00583447">
              <w:rPr>
                <w:rFonts w:ascii="Arial Narrow" w:hAnsi="Arial Narrow"/>
              </w:rPr>
              <w:t>: Ermitteln Sie durch Ausschlussverfahren, ob Kurzfingrigkeit dominant oder rezessiv vererbt wird.</w:t>
            </w:r>
          </w:p>
          <w:p w14:paraId="452EFE90" w14:textId="302E328D" w:rsidR="00583447" w:rsidRDefault="00583447" w:rsidP="00583447">
            <w:pPr>
              <w:spacing w:after="120"/>
            </w:pPr>
            <w:r w:rsidRPr="00583447">
              <w:rPr>
                <w:rFonts w:ascii="Arial Narrow" w:hAnsi="Arial Narrow"/>
                <w:u w:val="single"/>
              </w:rPr>
              <w:t>Aufgabe 2</w:t>
            </w:r>
            <w:r w:rsidRPr="00583447">
              <w:rPr>
                <w:rFonts w:ascii="Arial Narrow" w:hAnsi="Arial Narrow"/>
              </w:rPr>
              <w:t>: Bestimmen Sie die Genotypen aller Personen.</w:t>
            </w:r>
            <w:bookmarkEnd w:id="8"/>
          </w:p>
        </w:tc>
      </w:tr>
    </w:tbl>
    <w:p w14:paraId="0476E7A8" w14:textId="77777777" w:rsidR="00D50A8D" w:rsidRDefault="00D50A8D" w:rsidP="00583447">
      <w:pPr>
        <w:rPr>
          <w:rFonts w:ascii="Arial" w:hAnsi="Arial" w:cs="Arial"/>
          <w:u w:val="single"/>
        </w:rPr>
      </w:pPr>
      <w:bookmarkStart w:id="9" w:name="_Hlk127724612"/>
    </w:p>
    <w:p w14:paraId="4823D764" w14:textId="48D73E1E" w:rsidR="00583447" w:rsidRPr="00E1430C" w:rsidRDefault="00583447" w:rsidP="00583447">
      <w:pPr>
        <w:rPr>
          <w:rFonts w:ascii="Arial" w:hAnsi="Arial" w:cs="Arial"/>
        </w:rPr>
      </w:pPr>
      <w:r w:rsidRPr="00E1430C">
        <w:rPr>
          <w:rFonts w:ascii="Arial" w:hAnsi="Arial" w:cs="Arial"/>
          <w:u w:val="single"/>
        </w:rPr>
        <w:t xml:space="preserve">Familienstammbaum (nach Farabee, </w:t>
      </w:r>
      <w:r w:rsidR="00622B83">
        <w:rPr>
          <w:rFonts w:ascii="Arial" w:hAnsi="Arial" w:cs="Arial"/>
          <w:u w:val="single"/>
        </w:rPr>
        <w:t xml:space="preserve">ca. </w:t>
      </w:r>
      <w:r w:rsidRPr="00E1430C">
        <w:rPr>
          <w:rFonts w:ascii="Arial" w:hAnsi="Arial" w:cs="Arial"/>
          <w:u w:val="single"/>
        </w:rPr>
        <w:t>1904, gekürzt):</w:t>
      </w:r>
      <w:r w:rsidRPr="00E1430C">
        <w:rPr>
          <w:rFonts w:ascii="Arial" w:hAnsi="Arial" w:cs="Arial"/>
        </w:rPr>
        <w:tab/>
      </w:r>
      <w:r w:rsidRPr="00E1430C">
        <w:rPr>
          <w:rFonts w:ascii="Arial" w:hAnsi="Arial" w:cs="Arial"/>
        </w:rPr>
        <w:tab/>
      </w:r>
      <w:r w:rsidRPr="00E1430C">
        <w:rPr>
          <w:rFonts w:ascii="Arial" w:hAnsi="Arial" w:cs="Arial"/>
        </w:rPr>
        <w:tab/>
        <w:t xml:space="preserve">  </w:t>
      </w:r>
    </w:p>
    <w:p w14:paraId="220AE974" w14:textId="77777777" w:rsidR="00583447" w:rsidRDefault="00583447" w:rsidP="00583447"/>
    <w:p w14:paraId="17AABD9E"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97152" behindDoc="0" locked="0" layoutInCell="1" allowOverlap="1" wp14:anchorId="3DA39FB7" wp14:editId="4768C694">
                <wp:simplePos x="0" y="0"/>
                <wp:positionH relativeFrom="column">
                  <wp:posOffset>490855</wp:posOffset>
                </wp:positionH>
                <wp:positionV relativeFrom="paragraph">
                  <wp:posOffset>213042</wp:posOffset>
                </wp:positionV>
                <wp:extent cx="4329113" cy="3013114"/>
                <wp:effectExtent l="0" t="0" r="0" b="0"/>
                <wp:wrapNone/>
                <wp:docPr id="79" name="Textfeld 79"/>
                <wp:cNvGraphicFramePr/>
                <a:graphic xmlns:a="http://schemas.openxmlformats.org/drawingml/2006/main">
                  <a:graphicData uri="http://schemas.microsoft.com/office/word/2010/wordprocessingShape">
                    <wps:wsp>
                      <wps:cNvSpPr txBox="1"/>
                      <wps:spPr>
                        <a:xfrm>
                          <a:off x="0" y="0"/>
                          <a:ext cx="4329113" cy="3013114"/>
                        </a:xfrm>
                        <a:prstGeom prst="rect">
                          <a:avLst/>
                        </a:prstGeom>
                        <a:noFill/>
                        <a:ln w="6350">
                          <a:noFill/>
                        </a:ln>
                      </wps:spPr>
                      <wps:txbx>
                        <w:txbxContent>
                          <w:p w14:paraId="3DBAFA72" w14:textId="77777777" w:rsidR="00583447" w:rsidRDefault="00583447" w:rsidP="00583447">
                            <w:pPr>
                              <w:rPr>
                                <w:rFonts w:ascii="Arial" w:hAnsi="Arial" w:cs="Arial"/>
                                <w:sz w:val="20"/>
                                <w:szCs w:val="20"/>
                              </w:rPr>
                            </w:pPr>
                            <w:r>
                              <w:rPr>
                                <w:rFonts w:ascii="Arial" w:hAnsi="Arial" w:cs="Arial"/>
                                <w:sz w:val="20"/>
                                <w:szCs w:val="20"/>
                              </w:rPr>
                              <w:tab/>
                              <w:t xml:space="preserve">        1</w:t>
                            </w:r>
                            <w:r>
                              <w:rPr>
                                <w:rFonts w:ascii="Arial" w:hAnsi="Arial" w:cs="Arial"/>
                                <w:sz w:val="20"/>
                                <w:szCs w:val="20"/>
                              </w:rPr>
                              <w:tab/>
                              <w:t xml:space="preserve">         2</w:t>
                            </w:r>
                          </w:p>
                          <w:p w14:paraId="4926AF1F" w14:textId="77777777" w:rsidR="00583447" w:rsidRDefault="00583447" w:rsidP="00583447">
                            <w:pPr>
                              <w:rPr>
                                <w:rFonts w:ascii="Arial" w:hAnsi="Arial" w:cs="Arial"/>
                                <w:sz w:val="20"/>
                                <w:szCs w:val="20"/>
                              </w:rPr>
                            </w:pPr>
                          </w:p>
                          <w:p w14:paraId="6C190B94" w14:textId="77777777" w:rsidR="00583447" w:rsidRDefault="00583447" w:rsidP="00583447">
                            <w:pPr>
                              <w:rPr>
                                <w:rFonts w:ascii="Arial" w:hAnsi="Arial" w:cs="Arial"/>
                                <w:sz w:val="20"/>
                                <w:szCs w:val="20"/>
                              </w:rPr>
                            </w:pPr>
                          </w:p>
                          <w:p w14:paraId="17DE2C5F" w14:textId="77777777" w:rsidR="00583447" w:rsidRDefault="00583447" w:rsidP="00583447">
                            <w:pPr>
                              <w:rPr>
                                <w:rFonts w:ascii="Arial" w:hAnsi="Arial" w:cs="Arial"/>
                                <w:sz w:val="20"/>
                                <w:szCs w:val="20"/>
                              </w:rPr>
                            </w:pPr>
                          </w:p>
                          <w:p w14:paraId="4158F8E0" w14:textId="77777777" w:rsidR="00583447" w:rsidRDefault="00583447" w:rsidP="00583447">
                            <w:pPr>
                              <w:rPr>
                                <w:rFonts w:ascii="Arial" w:hAnsi="Arial" w:cs="Arial"/>
                                <w:sz w:val="20"/>
                                <w:szCs w:val="20"/>
                              </w:rPr>
                            </w:pPr>
                          </w:p>
                          <w:p w14:paraId="0D508457" w14:textId="77777777" w:rsidR="00583447" w:rsidRDefault="00583447" w:rsidP="00583447">
                            <w:pPr>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 4 </w:t>
                            </w:r>
                            <w:r>
                              <w:rPr>
                                <w:rFonts w:ascii="Arial" w:hAnsi="Arial" w:cs="Arial"/>
                                <w:sz w:val="20"/>
                                <w:szCs w:val="20"/>
                              </w:rPr>
                              <w:tab/>
                              <w:t xml:space="preserve">  5</w:t>
                            </w:r>
                            <w:r>
                              <w:rPr>
                                <w:rFonts w:ascii="Arial" w:hAnsi="Arial" w:cs="Arial"/>
                                <w:sz w:val="20"/>
                                <w:szCs w:val="20"/>
                              </w:rPr>
                              <w:tab/>
                              <w:t xml:space="preserve"> 6</w:t>
                            </w:r>
                            <w:r>
                              <w:rPr>
                                <w:rFonts w:ascii="Arial" w:hAnsi="Arial" w:cs="Arial"/>
                                <w:sz w:val="20"/>
                                <w:szCs w:val="20"/>
                              </w:rPr>
                              <w:tab/>
                              <w:t xml:space="preserve">  7</w:t>
                            </w:r>
                            <w:r>
                              <w:rPr>
                                <w:rFonts w:ascii="Arial" w:hAnsi="Arial" w:cs="Arial"/>
                                <w:sz w:val="20"/>
                                <w:szCs w:val="20"/>
                              </w:rPr>
                              <w:tab/>
                              <w:t xml:space="preserve">  8</w:t>
                            </w:r>
                            <w:r>
                              <w:rPr>
                                <w:rFonts w:ascii="Arial" w:hAnsi="Arial" w:cs="Arial"/>
                                <w:sz w:val="20"/>
                                <w:szCs w:val="20"/>
                              </w:rPr>
                              <w:tab/>
                              <w:t xml:space="preserve"> 9        10      11</w:t>
                            </w:r>
                            <w:r>
                              <w:rPr>
                                <w:rFonts w:ascii="Arial" w:hAnsi="Arial" w:cs="Arial"/>
                                <w:sz w:val="20"/>
                                <w:szCs w:val="20"/>
                              </w:rPr>
                              <w:tab/>
                              <w:t xml:space="preserve">       12</w:t>
                            </w:r>
                            <w:r>
                              <w:rPr>
                                <w:rFonts w:ascii="Arial" w:hAnsi="Arial" w:cs="Arial"/>
                                <w:sz w:val="20"/>
                                <w:szCs w:val="20"/>
                              </w:rPr>
                              <w:tab/>
                            </w:r>
                          </w:p>
                          <w:p w14:paraId="64F1C4B6" w14:textId="77777777" w:rsidR="00583447" w:rsidRDefault="00583447" w:rsidP="00583447">
                            <w:pPr>
                              <w:spacing w:before="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2A14626B" w14:textId="77777777" w:rsidR="00583447" w:rsidRDefault="00583447" w:rsidP="00583447">
                            <w:pPr>
                              <w:rPr>
                                <w:rFonts w:ascii="Arial" w:hAnsi="Arial" w:cs="Arial"/>
                                <w:sz w:val="20"/>
                                <w:szCs w:val="20"/>
                              </w:rPr>
                            </w:pPr>
                          </w:p>
                          <w:p w14:paraId="6B1076B7" w14:textId="77777777" w:rsidR="00583447" w:rsidRPr="00DA1E01" w:rsidRDefault="00583447" w:rsidP="00583447">
                            <w:pPr>
                              <w:rPr>
                                <w:rFonts w:ascii="Arial" w:hAnsi="Arial" w:cs="Arial"/>
                              </w:rPr>
                            </w:pPr>
                          </w:p>
                          <w:p w14:paraId="71A72E22" w14:textId="77777777" w:rsidR="00583447" w:rsidRDefault="00583447" w:rsidP="00583447">
                            <w:pPr>
                              <w:rPr>
                                <w:rFonts w:ascii="Arial" w:hAnsi="Arial" w:cs="Arial"/>
                                <w:sz w:val="20"/>
                                <w:szCs w:val="20"/>
                              </w:rPr>
                            </w:pPr>
                            <w:r>
                              <w:rPr>
                                <w:rFonts w:ascii="Arial" w:hAnsi="Arial" w:cs="Arial"/>
                                <w:sz w:val="20"/>
                                <w:szCs w:val="20"/>
                              </w:rPr>
                              <w:t xml:space="preserve"> 13</w:t>
                            </w:r>
                            <w:r>
                              <w:rPr>
                                <w:rFonts w:ascii="Arial" w:hAnsi="Arial" w:cs="Arial"/>
                                <w:sz w:val="20"/>
                                <w:szCs w:val="20"/>
                              </w:rPr>
                              <w:tab/>
                              <w:t>14</w:t>
                            </w:r>
                            <w:r>
                              <w:rPr>
                                <w:rFonts w:ascii="Arial" w:hAnsi="Arial" w:cs="Arial"/>
                                <w:sz w:val="20"/>
                                <w:szCs w:val="20"/>
                              </w:rPr>
                              <w:tab/>
                              <w:t>15</w:t>
                            </w:r>
                            <w:r>
                              <w:rPr>
                                <w:rFonts w:ascii="Arial" w:hAnsi="Arial" w:cs="Arial"/>
                                <w:sz w:val="20"/>
                                <w:szCs w:val="20"/>
                              </w:rPr>
                              <w:tab/>
                              <w:t xml:space="preserve"> 16</w:t>
                            </w:r>
                            <w:r>
                              <w:rPr>
                                <w:rFonts w:ascii="Arial" w:hAnsi="Arial" w:cs="Arial"/>
                                <w:sz w:val="20"/>
                                <w:szCs w:val="20"/>
                              </w:rPr>
                              <w:tab/>
                              <w:t xml:space="preserve"> 17</w:t>
                            </w:r>
                            <w:r>
                              <w:rPr>
                                <w:rFonts w:ascii="Arial" w:hAnsi="Arial" w:cs="Arial"/>
                                <w:sz w:val="20"/>
                                <w:szCs w:val="20"/>
                              </w:rPr>
                              <w:tab/>
                              <w:t>18</w:t>
                            </w:r>
                            <w:r>
                              <w:rPr>
                                <w:rFonts w:ascii="Arial" w:hAnsi="Arial" w:cs="Arial"/>
                                <w:sz w:val="20"/>
                                <w:szCs w:val="20"/>
                              </w:rPr>
                              <w:tab/>
                              <w:t>19</w:t>
                            </w:r>
                          </w:p>
                          <w:p w14:paraId="35A1BEAC" w14:textId="77777777" w:rsidR="00583447" w:rsidRDefault="00583447" w:rsidP="00583447">
                            <w:pPr>
                              <w:rPr>
                                <w:rFonts w:ascii="Arial" w:hAnsi="Arial" w:cs="Arial"/>
                                <w:sz w:val="20"/>
                                <w:szCs w:val="20"/>
                              </w:rPr>
                            </w:pPr>
                          </w:p>
                          <w:p w14:paraId="191C8AC1" w14:textId="77777777" w:rsidR="00583447" w:rsidRDefault="00583447" w:rsidP="00583447">
                            <w:pPr>
                              <w:rPr>
                                <w:rFonts w:ascii="Arial" w:hAnsi="Arial" w:cs="Arial"/>
                                <w:sz w:val="20"/>
                                <w:szCs w:val="20"/>
                              </w:rPr>
                            </w:pPr>
                          </w:p>
                          <w:p w14:paraId="7703BF6A" w14:textId="77777777" w:rsidR="00583447" w:rsidRDefault="00583447" w:rsidP="00583447">
                            <w:pPr>
                              <w:rPr>
                                <w:rFonts w:ascii="Arial" w:hAnsi="Arial" w:cs="Arial"/>
                                <w:sz w:val="20"/>
                                <w:szCs w:val="20"/>
                              </w:rPr>
                            </w:pPr>
                          </w:p>
                          <w:p w14:paraId="65D33347" w14:textId="77777777" w:rsidR="00583447" w:rsidRPr="00DA1E01" w:rsidRDefault="00583447" w:rsidP="00583447">
                            <w:pPr>
                              <w:rPr>
                                <w:rFonts w:ascii="Arial" w:hAnsi="Arial" w:cs="Arial"/>
                                <w:sz w:val="18"/>
                                <w:szCs w:val="18"/>
                              </w:rPr>
                            </w:pPr>
                          </w:p>
                          <w:p w14:paraId="726308AD" w14:textId="77777777" w:rsidR="00583447" w:rsidRDefault="00583447" w:rsidP="00583447">
                            <w:pPr>
                              <w:rPr>
                                <w:rFonts w:ascii="Arial" w:hAnsi="Arial" w:cs="Arial"/>
                                <w:sz w:val="20"/>
                                <w:szCs w:val="20"/>
                              </w:rPr>
                            </w:pPr>
                            <w:r>
                              <w:rPr>
                                <w:rFonts w:ascii="Arial" w:hAnsi="Arial" w:cs="Arial"/>
                                <w:sz w:val="20"/>
                                <w:szCs w:val="20"/>
                              </w:rPr>
                              <w:t xml:space="preserve"> 20</w:t>
                            </w:r>
                            <w:r>
                              <w:rPr>
                                <w:rFonts w:ascii="Arial" w:hAnsi="Arial" w:cs="Arial"/>
                                <w:sz w:val="20"/>
                                <w:szCs w:val="20"/>
                              </w:rPr>
                              <w:tab/>
                              <w:t>21</w:t>
                            </w:r>
                            <w:r>
                              <w:rPr>
                                <w:rFonts w:ascii="Arial" w:hAnsi="Arial" w:cs="Arial"/>
                                <w:sz w:val="20"/>
                                <w:szCs w:val="20"/>
                              </w:rPr>
                              <w:tab/>
                              <w:t>22</w:t>
                            </w:r>
                            <w:r>
                              <w:rPr>
                                <w:rFonts w:ascii="Arial" w:hAnsi="Arial" w:cs="Arial"/>
                                <w:sz w:val="20"/>
                                <w:szCs w:val="20"/>
                              </w:rPr>
                              <w:tab/>
                              <w:t xml:space="preserve"> 23</w:t>
                            </w:r>
                            <w:r>
                              <w:rPr>
                                <w:rFonts w:ascii="Arial" w:hAnsi="Arial" w:cs="Arial"/>
                                <w:sz w:val="20"/>
                                <w:szCs w:val="20"/>
                              </w:rPr>
                              <w:tab/>
                              <w:t xml:space="preserve"> 24</w:t>
                            </w:r>
                          </w:p>
                          <w:p w14:paraId="5C50C58A" w14:textId="77777777" w:rsidR="00583447" w:rsidRDefault="00583447" w:rsidP="0058344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21B7202B" w14:textId="77777777" w:rsidR="00583447" w:rsidRDefault="00583447" w:rsidP="00583447">
                            <w:pPr>
                              <w:rPr>
                                <w:rFonts w:ascii="Arial" w:hAnsi="Arial" w:cs="Arial"/>
                                <w:sz w:val="20"/>
                                <w:szCs w:val="20"/>
                              </w:rPr>
                            </w:pPr>
                          </w:p>
                          <w:p w14:paraId="0959CDB8" w14:textId="77777777" w:rsidR="00583447" w:rsidRPr="00DA1E01" w:rsidRDefault="00583447" w:rsidP="00583447">
                            <w:pPr>
                              <w:rPr>
                                <w:rFonts w:ascii="Arial" w:hAnsi="Arial" w:cs="Arial"/>
                                <w:sz w:val="28"/>
                                <w:szCs w:val="28"/>
                              </w:rPr>
                            </w:pPr>
                          </w:p>
                          <w:p w14:paraId="5535B2E1" w14:textId="77777777" w:rsidR="00583447" w:rsidRDefault="00583447" w:rsidP="00583447">
                            <w:pPr>
                              <w:rPr>
                                <w:rFonts w:ascii="Arial" w:hAnsi="Arial" w:cs="Arial"/>
                                <w:sz w:val="20"/>
                                <w:szCs w:val="20"/>
                              </w:rPr>
                            </w:pPr>
                            <w:r>
                              <w:rPr>
                                <w:rFonts w:ascii="Arial" w:hAnsi="Arial" w:cs="Arial"/>
                                <w:sz w:val="20"/>
                                <w:szCs w:val="20"/>
                              </w:rPr>
                              <w:t xml:space="preserve"> 25</w:t>
                            </w:r>
                            <w:r>
                              <w:rPr>
                                <w:rFonts w:ascii="Arial" w:hAnsi="Arial" w:cs="Arial"/>
                                <w:sz w:val="20"/>
                                <w:szCs w:val="20"/>
                              </w:rPr>
                              <w:tab/>
                              <w:t>26</w:t>
                            </w:r>
                            <w:r>
                              <w:rPr>
                                <w:rFonts w:ascii="Arial" w:hAnsi="Arial" w:cs="Arial"/>
                                <w:sz w:val="20"/>
                                <w:szCs w:val="20"/>
                              </w:rPr>
                              <w:tab/>
                              <w:t>27</w:t>
                            </w:r>
                            <w:r>
                              <w:rPr>
                                <w:rFonts w:ascii="Arial" w:hAnsi="Arial" w:cs="Arial"/>
                                <w:sz w:val="20"/>
                                <w:szCs w:val="20"/>
                              </w:rPr>
                              <w:tab/>
                              <w:t>28</w:t>
                            </w:r>
                            <w:r>
                              <w:rPr>
                                <w:rFonts w:ascii="Arial" w:hAnsi="Arial" w:cs="Arial"/>
                                <w:sz w:val="20"/>
                                <w:szCs w:val="20"/>
                              </w:rPr>
                              <w:tab/>
                              <w:t>29</w:t>
                            </w:r>
                          </w:p>
                          <w:p w14:paraId="081C53EF" w14:textId="77777777" w:rsidR="00583447" w:rsidRDefault="00583447" w:rsidP="00583447">
                            <w:pPr>
                              <w:rPr>
                                <w:rFonts w:ascii="Arial" w:hAnsi="Arial" w:cs="Arial"/>
                                <w:sz w:val="20"/>
                                <w:szCs w:val="20"/>
                              </w:rPr>
                            </w:pPr>
                          </w:p>
                          <w:p w14:paraId="41CCA468" w14:textId="77777777" w:rsidR="00583447" w:rsidRPr="00DA1E01" w:rsidRDefault="00583447" w:rsidP="0058344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A39FB7" id="_x0000_t202" coordsize="21600,21600" o:spt="202" path="m,l,21600r21600,l21600,xe">
                <v:stroke joinstyle="miter"/>
                <v:path gradientshapeok="t" o:connecttype="rect"/>
              </v:shapetype>
              <v:shape id="Textfeld 79" o:spid="_x0000_s1026" type="#_x0000_t202" style="position:absolute;margin-left:38.65pt;margin-top:16.75pt;width:340.9pt;height:237.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" filled="f" stroked="f" strokeweight=".5pt">
                <v:textbox>
                  <w:txbxContent>
                    <w:p w14:paraId="3DBAFA72" w14:textId="77777777" w:rsidR="00583447" w:rsidRDefault="00583447" w:rsidP="00583447">
                      <w:pPr>
                        <w:rPr>
                          <w:rFonts w:ascii="Arial" w:hAnsi="Arial" w:cs="Arial"/>
                          <w:sz w:val="20"/>
                          <w:szCs w:val="20"/>
                        </w:rPr>
                      </w:pPr>
                      <w:r>
                        <w:rPr>
                          <w:rFonts w:ascii="Arial" w:hAnsi="Arial" w:cs="Arial"/>
                          <w:sz w:val="20"/>
                          <w:szCs w:val="20"/>
                        </w:rPr>
                        <w:tab/>
                        <w:t xml:space="preserve">        1</w:t>
                      </w:r>
                      <w:r>
                        <w:rPr>
                          <w:rFonts w:ascii="Arial" w:hAnsi="Arial" w:cs="Arial"/>
                          <w:sz w:val="20"/>
                          <w:szCs w:val="20"/>
                        </w:rPr>
                        <w:tab/>
                        <w:t xml:space="preserve">         2</w:t>
                      </w:r>
                    </w:p>
                    <w:p w14:paraId="4926AF1F" w14:textId="77777777" w:rsidR="00583447" w:rsidRDefault="00583447" w:rsidP="00583447">
                      <w:pPr>
                        <w:rPr>
                          <w:rFonts w:ascii="Arial" w:hAnsi="Arial" w:cs="Arial"/>
                          <w:sz w:val="20"/>
                          <w:szCs w:val="20"/>
                        </w:rPr>
                      </w:pPr>
                    </w:p>
                    <w:p w14:paraId="6C190B94" w14:textId="77777777" w:rsidR="00583447" w:rsidRDefault="00583447" w:rsidP="00583447">
                      <w:pPr>
                        <w:rPr>
                          <w:rFonts w:ascii="Arial" w:hAnsi="Arial" w:cs="Arial"/>
                          <w:sz w:val="20"/>
                          <w:szCs w:val="20"/>
                        </w:rPr>
                      </w:pPr>
                    </w:p>
                    <w:p w14:paraId="17DE2C5F" w14:textId="77777777" w:rsidR="00583447" w:rsidRDefault="00583447" w:rsidP="00583447">
                      <w:pPr>
                        <w:rPr>
                          <w:rFonts w:ascii="Arial" w:hAnsi="Arial" w:cs="Arial"/>
                          <w:sz w:val="20"/>
                          <w:szCs w:val="20"/>
                        </w:rPr>
                      </w:pPr>
                    </w:p>
                    <w:p w14:paraId="4158F8E0" w14:textId="77777777" w:rsidR="00583447" w:rsidRDefault="00583447" w:rsidP="00583447">
                      <w:pPr>
                        <w:rPr>
                          <w:rFonts w:ascii="Arial" w:hAnsi="Arial" w:cs="Arial"/>
                          <w:sz w:val="20"/>
                          <w:szCs w:val="20"/>
                        </w:rPr>
                      </w:pPr>
                    </w:p>
                    <w:p w14:paraId="0D508457" w14:textId="77777777" w:rsidR="00583447" w:rsidRDefault="00583447" w:rsidP="00583447">
                      <w:pPr>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 4 </w:t>
                      </w:r>
                      <w:r>
                        <w:rPr>
                          <w:rFonts w:ascii="Arial" w:hAnsi="Arial" w:cs="Arial"/>
                          <w:sz w:val="20"/>
                          <w:szCs w:val="20"/>
                        </w:rPr>
                        <w:tab/>
                        <w:t xml:space="preserve">  5</w:t>
                      </w:r>
                      <w:r>
                        <w:rPr>
                          <w:rFonts w:ascii="Arial" w:hAnsi="Arial" w:cs="Arial"/>
                          <w:sz w:val="20"/>
                          <w:szCs w:val="20"/>
                        </w:rPr>
                        <w:tab/>
                        <w:t xml:space="preserve"> 6</w:t>
                      </w:r>
                      <w:r>
                        <w:rPr>
                          <w:rFonts w:ascii="Arial" w:hAnsi="Arial" w:cs="Arial"/>
                          <w:sz w:val="20"/>
                          <w:szCs w:val="20"/>
                        </w:rPr>
                        <w:tab/>
                        <w:t xml:space="preserve">  7</w:t>
                      </w:r>
                      <w:r>
                        <w:rPr>
                          <w:rFonts w:ascii="Arial" w:hAnsi="Arial" w:cs="Arial"/>
                          <w:sz w:val="20"/>
                          <w:szCs w:val="20"/>
                        </w:rPr>
                        <w:tab/>
                        <w:t xml:space="preserve">  8</w:t>
                      </w:r>
                      <w:r>
                        <w:rPr>
                          <w:rFonts w:ascii="Arial" w:hAnsi="Arial" w:cs="Arial"/>
                          <w:sz w:val="20"/>
                          <w:szCs w:val="20"/>
                        </w:rPr>
                        <w:tab/>
                        <w:t xml:space="preserve"> 9        10      11</w:t>
                      </w:r>
                      <w:r>
                        <w:rPr>
                          <w:rFonts w:ascii="Arial" w:hAnsi="Arial" w:cs="Arial"/>
                          <w:sz w:val="20"/>
                          <w:szCs w:val="20"/>
                        </w:rPr>
                        <w:tab/>
                        <w:t xml:space="preserve">       12</w:t>
                      </w:r>
                      <w:r>
                        <w:rPr>
                          <w:rFonts w:ascii="Arial" w:hAnsi="Arial" w:cs="Arial"/>
                          <w:sz w:val="20"/>
                          <w:szCs w:val="20"/>
                        </w:rPr>
                        <w:tab/>
                      </w:r>
                    </w:p>
                    <w:p w14:paraId="64F1C4B6" w14:textId="77777777" w:rsidR="00583447" w:rsidRDefault="00583447" w:rsidP="00583447">
                      <w:pPr>
                        <w:spacing w:before="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2A14626B" w14:textId="77777777" w:rsidR="00583447" w:rsidRDefault="00583447" w:rsidP="00583447">
                      <w:pPr>
                        <w:rPr>
                          <w:rFonts w:ascii="Arial" w:hAnsi="Arial" w:cs="Arial"/>
                          <w:sz w:val="20"/>
                          <w:szCs w:val="20"/>
                        </w:rPr>
                      </w:pPr>
                    </w:p>
                    <w:p w14:paraId="6B1076B7" w14:textId="77777777" w:rsidR="00583447" w:rsidRPr="00DA1E01" w:rsidRDefault="00583447" w:rsidP="00583447">
                      <w:pPr>
                        <w:rPr>
                          <w:rFonts w:ascii="Arial" w:hAnsi="Arial" w:cs="Arial"/>
                        </w:rPr>
                      </w:pPr>
                    </w:p>
                    <w:p w14:paraId="71A72E22" w14:textId="77777777" w:rsidR="00583447" w:rsidRDefault="00583447" w:rsidP="00583447">
                      <w:pPr>
                        <w:rPr>
                          <w:rFonts w:ascii="Arial" w:hAnsi="Arial" w:cs="Arial"/>
                          <w:sz w:val="20"/>
                          <w:szCs w:val="20"/>
                        </w:rPr>
                      </w:pPr>
                      <w:r>
                        <w:rPr>
                          <w:rFonts w:ascii="Arial" w:hAnsi="Arial" w:cs="Arial"/>
                          <w:sz w:val="20"/>
                          <w:szCs w:val="20"/>
                        </w:rPr>
                        <w:t xml:space="preserve"> 13</w:t>
                      </w:r>
                      <w:r>
                        <w:rPr>
                          <w:rFonts w:ascii="Arial" w:hAnsi="Arial" w:cs="Arial"/>
                          <w:sz w:val="20"/>
                          <w:szCs w:val="20"/>
                        </w:rPr>
                        <w:tab/>
                        <w:t>14</w:t>
                      </w:r>
                      <w:r>
                        <w:rPr>
                          <w:rFonts w:ascii="Arial" w:hAnsi="Arial" w:cs="Arial"/>
                          <w:sz w:val="20"/>
                          <w:szCs w:val="20"/>
                        </w:rPr>
                        <w:tab/>
                        <w:t>15</w:t>
                      </w:r>
                      <w:r>
                        <w:rPr>
                          <w:rFonts w:ascii="Arial" w:hAnsi="Arial" w:cs="Arial"/>
                          <w:sz w:val="20"/>
                          <w:szCs w:val="20"/>
                        </w:rPr>
                        <w:tab/>
                        <w:t xml:space="preserve"> 16</w:t>
                      </w:r>
                      <w:r>
                        <w:rPr>
                          <w:rFonts w:ascii="Arial" w:hAnsi="Arial" w:cs="Arial"/>
                          <w:sz w:val="20"/>
                          <w:szCs w:val="20"/>
                        </w:rPr>
                        <w:tab/>
                        <w:t xml:space="preserve"> 17</w:t>
                      </w:r>
                      <w:r>
                        <w:rPr>
                          <w:rFonts w:ascii="Arial" w:hAnsi="Arial" w:cs="Arial"/>
                          <w:sz w:val="20"/>
                          <w:szCs w:val="20"/>
                        </w:rPr>
                        <w:tab/>
                        <w:t>18</w:t>
                      </w:r>
                      <w:r>
                        <w:rPr>
                          <w:rFonts w:ascii="Arial" w:hAnsi="Arial" w:cs="Arial"/>
                          <w:sz w:val="20"/>
                          <w:szCs w:val="20"/>
                        </w:rPr>
                        <w:tab/>
                        <w:t>19</w:t>
                      </w:r>
                    </w:p>
                    <w:p w14:paraId="35A1BEAC" w14:textId="77777777" w:rsidR="00583447" w:rsidRDefault="00583447" w:rsidP="00583447">
                      <w:pPr>
                        <w:rPr>
                          <w:rFonts w:ascii="Arial" w:hAnsi="Arial" w:cs="Arial"/>
                          <w:sz w:val="20"/>
                          <w:szCs w:val="20"/>
                        </w:rPr>
                      </w:pPr>
                    </w:p>
                    <w:p w14:paraId="191C8AC1" w14:textId="77777777" w:rsidR="00583447" w:rsidRDefault="00583447" w:rsidP="00583447">
                      <w:pPr>
                        <w:rPr>
                          <w:rFonts w:ascii="Arial" w:hAnsi="Arial" w:cs="Arial"/>
                          <w:sz w:val="20"/>
                          <w:szCs w:val="20"/>
                        </w:rPr>
                      </w:pPr>
                    </w:p>
                    <w:p w14:paraId="7703BF6A" w14:textId="77777777" w:rsidR="00583447" w:rsidRDefault="00583447" w:rsidP="00583447">
                      <w:pPr>
                        <w:rPr>
                          <w:rFonts w:ascii="Arial" w:hAnsi="Arial" w:cs="Arial"/>
                          <w:sz w:val="20"/>
                          <w:szCs w:val="20"/>
                        </w:rPr>
                      </w:pPr>
                    </w:p>
                    <w:p w14:paraId="65D33347" w14:textId="77777777" w:rsidR="00583447" w:rsidRPr="00DA1E01" w:rsidRDefault="00583447" w:rsidP="00583447">
                      <w:pPr>
                        <w:rPr>
                          <w:rFonts w:ascii="Arial" w:hAnsi="Arial" w:cs="Arial"/>
                          <w:sz w:val="18"/>
                          <w:szCs w:val="18"/>
                        </w:rPr>
                      </w:pPr>
                    </w:p>
                    <w:p w14:paraId="726308AD" w14:textId="77777777" w:rsidR="00583447" w:rsidRDefault="00583447" w:rsidP="00583447">
                      <w:pPr>
                        <w:rPr>
                          <w:rFonts w:ascii="Arial" w:hAnsi="Arial" w:cs="Arial"/>
                          <w:sz w:val="20"/>
                          <w:szCs w:val="20"/>
                        </w:rPr>
                      </w:pPr>
                      <w:r>
                        <w:rPr>
                          <w:rFonts w:ascii="Arial" w:hAnsi="Arial" w:cs="Arial"/>
                          <w:sz w:val="20"/>
                          <w:szCs w:val="20"/>
                        </w:rPr>
                        <w:t xml:space="preserve"> 20</w:t>
                      </w:r>
                      <w:r>
                        <w:rPr>
                          <w:rFonts w:ascii="Arial" w:hAnsi="Arial" w:cs="Arial"/>
                          <w:sz w:val="20"/>
                          <w:szCs w:val="20"/>
                        </w:rPr>
                        <w:tab/>
                        <w:t>21</w:t>
                      </w:r>
                      <w:r>
                        <w:rPr>
                          <w:rFonts w:ascii="Arial" w:hAnsi="Arial" w:cs="Arial"/>
                          <w:sz w:val="20"/>
                          <w:szCs w:val="20"/>
                        </w:rPr>
                        <w:tab/>
                        <w:t>22</w:t>
                      </w:r>
                      <w:r>
                        <w:rPr>
                          <w:rFonts w:ascii="Arial" w:hAnsi="Arial" w:cs="Arial"/>
                          <w:sz w:val="20"/>
                          <w:szCs w:val="20"/>
                        </w:rPr>
                        <w:tab/>
                        <w:t xml:space="preserve"> 23</w:t>
                      </w:r>
                      <w:r>
                        <w:rPr>
                          <w:rFonts w:ascii="Arial" w:hAnsi="Arial" w:cs="Arial"/>
                          <w:sz w:val="20"/>
                          <w:szCs w:val="20"/>
                        </w:rPr>
                        <w:tab/>
                        <w:t xml:space="preserve"> 24</w:t>
                      </w:r>
                    </w:p>
                    <w:p w14:paraId="5C50C58A" w14:textId="77777777" w:rsidR="00583447" w:rsidRDefault="00583447" w:rsidP="0058344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21B7202B" w14:textId="77777777" w:rsidR="00583447" w:rsidRDefault="00583447" w:rsidP="00583447">
                      <w:pPr>
                        <w:rPr>
                          <w:rFonts w:ascii="Arial" w:hAnsi="Arial" w:cs="Arial"/>
                          <w:sz w:val="20"/>
                          <w:szCs w:val="20"/>
                        </w:rPr>
                      </w:pPr>
                    </w:p>
                    <w:p w14:paraId="0959CDB8" w14:textId="77777777" w:rsidR="00583447" w:rsidRPr="00DA1E01" w:rsidRDefault="00583447" w:rsidP="00583447">
                      <w:pPr>
                        <w:rPr>
                          <w:rFonts w:ascii="Arial" w:hAnsi="Arial" w:cs="Arial"/>
                          <w:sz w:val="28"/>
                          <w:szCs w:val="28"/>
                        </w:rPr>
                      </w:pPr>
                    </w:p>
                    <w:p w14:paraId="5535B2E1" w14:textId="77777777" w:rsidR="00583447" w:rsidRDefault="00583447" w:rsidP="00583447">
                      <w:pPr>
                        <w:rPr>
                          <w:rFonts w:ascii="Arial" w:hAnsi="Arial" w:cs="Arial"/>
                          <w:sz w:val="20"/>
                          <w:szCs w:val="20"/>
                        </w:rPr>
                      </w:pPr>
                      <w:r>
                        <w:rPr>
                          <w:rFonts w:ascii="Arial" w:hAnsi="Arial" w:cs="Arial"/>
                          <w:sz w:val="20"/>
                          <w:szCs w:val="20"/>
                        </w:rPr>
                        <w:t xml:space="preserve"> 25</w:t>
                      </w:r>
                      <w:r>
                        <w:rPr>
                          <w:rFonts w:ascii="Arial" w:hAnsi="Arial" w:cs="Arial"/>
                          <w:sz w:val="20"/>
                          <w:szCs w:val="20"/>
                        </w:rPr>
                        <w:tab/>
                        <w:t>26</w:t>
                      </w:r>
                      <w:r>
                        <w:rPr>
                          <w:rFonts w:ascii="Arial" w:hAnsi="Arial" w:cs="Arial"/>
                          <w:sz w:val="20"/>
                          <w:szCs w:val="20"/>
                        </w:rPr>
                        <w:tab/>
                        <w:t>27</w:t>
                      </w:r>
                      <w:r>
                        <w:rPr>
                          <w:rFonts w:ascii="Arial" w:hAnsi="Arial" w:cs="Arial"/>
                          <w:sz w:val="20"/>
                          <w:szCs w:val="20"/>
                        </w:rPr>
                        <w:tab/>
                        <w:t>28</w:t>
                      </w:r>
                      <w:r>
                        <w:rPr>
                          <w:rFonts w:ascii="Arial" w:hAnsi="Arial" w:cs="Arial"/>
                          <w:sz w:val="20"/>
                          <w:szCs w:val="20"/>
                        </w:rPr>
                        <w:tab/>
                        <w:t>29</w:t>
                      </w:r>
                    </w:p>
                    <w:p w14:paraId="081C53EF" w14:textId="77777777" w:rsidR="00583447" w:rsidRDefault="00583447" w:rsidP="00583447">
                      <w:pPr>
                        <w:rPr>
                          <w:rFonts w:ascii="Arial" w:hAnsi="Arial" w:cs="Arial"/>
                          <w:sz w:val="20"/>
                          <w:szCs w:val="20"/>
                        </w:rPr>
                      </w:pPr>
                    </w:p>
                    <w:p w14:paraId="41CCA468" w14:textId="77777777" w:rsidR="00583447" w:rsidRPr="00DA1E01" w:rsidRDefault="00583447" w:rsidP="00583447">
                      <w:pPr>
                        <w:rPr>
                          <w:rFonts w:ascii="Arial" w:hAnsi="Arial" w:cs="Arial"/>
                          <w:sz w:val="20"/>
                          <w:szCs w:val="20"/>
                        </w:rPr>
                      </w:pPr>
                    </w:p>
                  </w:txbxContent>
                </v:textbox>
              </v:shape>
            </w:pict>
          </mc:Fallback>
        </mc:AlternateContent>
      </w:r>
      <w:r w:rsidRPr="004F0C87">
        <w:rPr>
          <w:noProof/>
          <w:sz w:val="32"/>
          <w:szCs w:val="32"/>
        </w:rPr>
        <mc:AlternateContent>
          <mc:Choice Requires="wps">
            <w:drawing>
              <wp:anchor distT="0" distB="0" distL="114300" distR="114300" simplePos="0" relativeHeight="251685888" behindDoc="0" locked="0" layoutInCell="1" allowOverlap="1" wp14:anchorId="48242780" wp14:editId="06EEDE00">
                <wp:simplePos x="0" y="0"/>
                <wp:positionH relativeFrom="column">
                  <wp:posOffset>1572895</wp:posOffset>
                </wp:positionH>
                <wp:positionV relativeFrom="paragraph">
                  <wp:posOffset>120650</wp:posOffset>
                </wp:positionV>
                <wp:extent cx="3810" cy="419100"/>
                <wp:effectExtent l="0" t="0" r="34290" b="19050"/>
                <wp:wrapNone/>
                <wp:docPr id="69" name="Gerader Verbinder 69"/>
                <wp:cNvGraphicFramePr/>
                <a:graphic xmlns:a="http://schemas.openxmlformats.org/drawingml/2006/main">
                  <a:graphicData uri="http://schemas.microsoft.com/office/word/2010/wordprocessingShape">
                    <wps:wsp>
                      <wps:cNvCnPr/>
                      <wps:spPr>
                        <a:xfrm flipV="1">
                          <a:off x="0" y="0"/>
                          <a:ext cx="3810" cy="419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723F0" id="Gerader Verbinder 6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9.5pt" to="124.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" strokecolor="black [3213]">
                <v:stroke joinstyle="miter"/>
              </v:line>
            </w:pict>
          </mc:Fallback>
        </mc:AlternateContent>
      </w:r>
      <w:r>
        <w:rPr>
          <w:noProof/>
          <w:sz w:val="32"/>
          <w:szCs w:val="32"/>
        </w:rPr>
        <mc:AlternateContent>
          <mc:Choice Requires="wpg">
            <w:drawing>
              <wp:anchor distT="0" distB="0" distL="114300" distR="114300" simplePos="0" relativeHeight="251696128" behindDoc="0" locked="0" layoutInCell="1" allowOverlap="1" wp14:anchorId="2692F156" wp14:editId="5123044C">
                <wp:simplePos x="0" y="0"/>
                <wp:positionH relativeFrom="column">
                  <wp:posOffset>548005</wp:posOffset>
                </wp:positionH>
                <wp:positionV relativeFrom="paragraph">
                  <wp:posOffset>16782</wp:posOffset>
                </wp:positionV>
                <wp:extent cx="4057196" cy="2986314"/>
                <wp:effectExtent l="0" t="0" r="76835" b="24130"/>
                <wp:wrapNone/>
                <wp:docPr id="38" name="Gruppieren 38"/>
                <wp:cNvGraphicFramePr/>
                <a:graphic xmlns:a="http://schemas.openxmlformats.org/drawingml/2006/main">
                  <a:graphicData uri="http://schemas.microsoft.com/office/word/2010/wordprocessingGroup">
                    <wpg:wgp>
                      <wpg:cNvGrpSpPr/>
                      <wpg:grpSpPr>
                        <a:xfrm>
                          <a:off x="0" y="0"/>
                          <a:ext cx="4057196" cy="2986314"/>
                          <a:chOff x="0" y="0"/>
                          <a:chExt cx="4057196" cy="2986314"/>
                        </a:xfrm>
                      </wpg:grpSpPr>
                      <wps:wsp>
                        <wps:cNvPr id="3" name="Ellipse 3"/>
                        <wps:cNvSpPr/>
                        <wps:spPr>
                          <a:xfrm>
                            <a:off x="674914" y="0"/>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1181100" y="0"/>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e 6"/>
                        <wps:cNvSpPr/>
                        <wps:spPr>
                          <a:xfrm>
                            <a:off x="457200" y="718457"/>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lipse 7"/>
                        <wps:cNvSpPr/>
                        <wps:spPr>
                          <a:xfrm>
                            <a:off x="38100" y="1420586"/>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a:off x="457200" y="1420586"/>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1398814" y="1420586"/>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38100" y="2133600"/>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451757" y="2122714"/>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451757" y="2770414"/>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887186" y="2770414"/>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lipse 16"/>
                        <wps:cNvSpPr/>
                        <wps:spPr>
                          <a:xfrm>
                            <a:off x="1828800" y="2106386"/>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914400" y="718457"/>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1360714"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1828800"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2296886"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rot="2785193">
                            <a:off x="3841296" y="714375"/>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914400" y="1420586"/>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1393371" y="2106386"/>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1360714" y="2770414"/>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38100" y="27704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eck 27"/>
                        <wps:cNvSpPr/>
                        <wps:spPr>
                          <a:xfrm>
                            <a:off x="914400" y="2106386"/>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hteck 28"/>
                        <wps:cNvSpPr/>
                        <wps:spPr>
                          <a:xfrm>
                            <a:off x="2699657" y="13988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1817914" y="1398814"/>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lipse 30"/>
                        <wps:cNvSpPr/>
                        <wps:spPr>
                          <a:xfrm>
                            <a:off x="2699657"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lipse 31"/>
                        <wps:cNvSpPr/>
                        <wps:spPr>
                          <a:xfrm>
                            <a:off x="3069771"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3439886"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2253343" y="1398814"/>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34"/>
                        <wps:cNvSpPr/>
                        <wps:spPr>
                          <a:xfrm>
                            <a:off x="1817914" y="27704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847523" id="Gruppieren 38" o:spid="_x0000_s1026" style="position:absolute;margin-left:43.15pt;margin-top:1.3pt;width:319.45pt;height:235.15pt;z-index:251696128" coordsize="40571,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">
                <v:oval id="Ellipse 3" o:spid="_x0000_s1027" style="position:absolute;left:674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" fillcolor="black [3213]" strokecolor="black [3213]" strokeweight="1pt">
                  <v:stroke joinstyle="miter"/>
                </v:oval>
                <v:rect id="Rechteck 5" o:spid="_x0000_s1028" style="position:absolute;left:11811;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oval id="Ellipse 6" o:spid="_x0000_s1029" style="position:absolute;left:4572;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" fillcolor="white [3212]" strokecolor="black [3213]" strokeweight="1pt">
                  <v:stroke joinstyle="miter"/>
                </v:oval>
                <v:oval id="Ellipse 7" o:spid="_x0000_s1030" style="position:absolute;left:381;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" fillcolor="white [3212]" strokecolor="black [3213]" strokeweight="1pt">
                  <v:stroke joinstyle="miter"/>
                </v:oval>
                <v:oval id="Ellipse 8" o:spid="_x0000_s1031" style="position:absolute;left:4572;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" fillcolor="black [3213]" strokecolor="black [3213]" strokeweight="1pt">
                  <v:stroke joinstyle="miter"/>
                </v:oval>
                <v:oval id="Ellipse 9" o:spid="_x0000_s1032" style="position:absolute;left:13988;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" fillcolor="white [3212]" strokecolor="black [3213]" strokeweight="1pt">
                  <v:stroke joinstyle="miter"/>
                </v:oval>
                <v:oval id="Ellipse 10" o:spid="_x0000_s1033" style="position:absolute;left:381;top:21336;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" fillcolor="white [3212]" strokecolor="black [3213]" strokeweight="1pt">
                  <v:stroke joinstyle="miter"/>
                </v:oval>
                <v:oval id="Ellipse 13" o:spid="_x0000_s1034" style="position:absolute;left:4517;top:2122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" fillcolor="white [3212]" strokecolor="black [3213]" strokeweight="1pt">
                  <v:stroke joinstyle="miter"/>
                </v:oval>
                <v:oval id="Ellipse 14" o:spid="_x0000_s1035" style="position:absolute;left:4517;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" fillcolor="white [3212]" strokecolor="black [3213]" strokeweight="1pt">
                  <v:stroke joinstyle="miter"/>
                </v:oval>
                <v:oval id="Ellipse 15" o:spid="_x0000_s1036" style="position:absolute;left:8871;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" fillcolor="black [3213]" strokecolor="black [3213]" strokeweight="1pt">
                  <v:stroke joinstyle="miter"/>
                </v:oval>
                <v:oval id="Ellipse 16" o:spid="_x0000_s1037" style="position:absolute;left:18288;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" fillcolor="black [3213]" strokecolor="black [3213]" strokeweight="1pt">
                  <v:stroke joinstyle="miter"/>
                </v:oval>
                <v:rect id="Rechteck 17" o:spid="_x0000_s1038" style="position:absolute;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" fillcolor="white [3212]" strokecolor="black [3213]" strokeweight="1pt"/>
                <v:rect id="Rechteck 18" o:spid="_x0000_s1039" style="position:absolute;left:9144;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" fillcolor="black [3213]" strokecolor="black [3213]" strokeweight="1pt"/>
                <v:rect id="Rechteck 19" o:spid="_x0000_s1040" style="position:absolute;left:13607;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" fillcolor="white [3212]" strokecolor="black [3213]" strokeweight="1pt"/>
                <v:rect id="Rechteck 20" o:spid="_x0000_s1041" style="position:absolute;left:1828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rect id="Rechteck 21" o:spid="_x0000_s1042" style="position:absolute;left:2296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" fillcolor="white [3212]" strokecolor="black [3213]" strokeweight="1pt"/>
                <v:rect id="Rechteck 22" o:spid="_x0000_s1043" style="position:absolute;left:38412;top:7143;width:2159;height:2159;rotation:304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" fillcolor="white [3212]" strokecolor="black [3213]" strokeweight="1pt"/>
                <v:rect id="Rechteck 23" o:spid="_x0000_s1044" style="position:absolute;left:9144;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pwwAAANsAAAAPAAAAZHJzL2Rvd25yZXYueG1sRI9fa8JA&#10;EMTfBb/DsULf9GIK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1v+pKcMAAADbAAAADwAA&#10;AAAAAAAAAAAAAAAHAgAAZHJzL2Rvd25yZXYueG1sUEsFBgAAAAADAAMAtwAAAPcCAAAAAA==&#10;" fillcolor="white [3212]" strokecolor="black [3213]" strokeweight="1pt"/>
                <v:rect id="Rechteck 24" o:spid="_x0000_s1045" style="position:absolute;left:13933;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" fillcolor="black [3213]" strokecolor="black [3213]" strokeweight="1pt"/>
                <v:rect id="Rechteck 25" o:spid="_x0000_s1046" style="position:absolute;left:13607;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pTGwwAAANsAAAAPAAAAZHJzL2Rvd25yZXYueG1sRI9fa8JA&#10;EMTfBb/DsULf9GKg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NlqUxsMAAADbAAAADwAA&#10;AAAAAAAAAAAAAAAHAgAAZHJzL2Rvd25yZXYueG1sUEsFBgAAAAADAAMAtwAAAPcCAAAAAA==&#10;" fillcolor="white [3212]" strokecolor="black [3213]" strokeweight="1pt"/>
                <v:rect id="Rechteck 26" o:spid="_x0000_s1047" style="position:absolute;left:381;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" fillcolor="black [3213]" strokecolor="black [3213]" strokeweight="1pt"/>
                <v:rect id="Rechteck 27" o:spid="_x0000_s1048" style="position:absolute;left:9144;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" fillcolor="black [3213]" strokecolor="black [3213]" strokeweight="1pt"/>
                <v:rect id="Rechteck 28" o:spid="_x0000_s1049" style="position:absolute;left:26996;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" fillcolor="black [3213]" strokecolor="black [3213]" strokeweight="1pt"/>
                <v:rect id="Rechteck 29" o:spid="_x0000_s1050" style="position:absolute;left:18179;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oval id="Ellipse 30" o:spid="_x0000_s1051" style="position:absolute;left:26996;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" fillcolor="black [3213]" strokecolor="black [3213]" strokeweight="1pt">
                  <v:stroke joinstyle="miter"/>
                </v:oval>
                <v:oval id="Ellipse 31" o:spid="_x0000_s1052" style="position:absolute;left:30697;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" fillcolor="black [3213]" strokecolor="black [3213]" strokeweight="1pt">
                  <v:stroke joinstyle="miter"/>
                </v:oval>
                <v:oval id="Ellipse 32" o:spid="_x0000_s1053" style="position:absolute;left:3439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" fillcolor="black [3213]" strokecolor="black [3213]" strokeweight="1pt">
                  <v:stroke joinstyle="miter"/>
                </v:oval>
                <v:oval id="Ellipse 33" o:spid="_x0000_s1054" style="position:absolute;left:22533;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" fillcolor="black [3213]" strokecolor="black [3213]" strokeweight="1pt">
                  <v:stroke joinstyle="miter"/>
                </v:oval>
                <v:rect id="Rechteck 34" o:spid="_x0000_s1055" style="position:absolute;left:18179;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" fillcolor="black [3213]" strokecolor="black [3213]" strokeweight="1pt"/>
              </v:group>
            </w:pict>
          </mc:Fallback>
        </mc:AlternateContent>
      </w:r>
      <w:r>
        <w:rPr>
          <w:noProof/>
          <w:sz w:val="32"/>
          <w:szCs w:val="32"/>
        </w:rPr>
        <mc:AlternateContent>
          <mc:Choice Requires="wps">
            <w:drawing>
              <wp:anchor distT="0" distB="0" distL="114300" distR="114300" simplePos="0" relativeHeight="251659264" behindDoc="0" locked="0" layoutInCell="1" allowOverlap="1" wp14:anchorId="59483EDC" wp14:editId="6D49D880">
                <wp:simplePos x="0" y="0"/>
                <wp:positionH relativeFrom="column">
                  <wp:posOffset>1397091</wp:posOffset>
                </wp:positionH>
                <wp:positionV relativeFrom="paragraph">
                  <wp:posOffset>120196</wp:posOffset>
                </wp:positionV>
                <wp:extent cx="397328" cy="0"/>
                <wp:effectExtent l="0" t="0" r="0" b="0"/>
                <wp:wrapNone/>
                <wp:docPr id="37" name="Gerader Verbinder 37"/>
                <wp:cNvGraphicFramePr/>
                <a:graphic xmlns:a="http://schemas.openxmlformats.org/drawingml/2006/main">
                  <a:graphicData uri="http://schemas.microsoft.com/office/word/2010/wordprocessingShape">
                    <wps:wsp>
                      <wps:cNvCnPr/>
                      <wps:spPr>
                        <a:xfrm>
                          <a:off x="0" y="0"/>
                          <a:ext cx="39732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2BAA9" id="Gerader Verbinder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pt,9.45pt" to="141.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" strokecolor="black [3213]">
                <v:stroke joinstyle="miter"/>
              </v:line>
            </w:pict>
          </mc:Fallback>
        </mc:AlternateContent>
      </w:r>
      <w:r>
        <w:rPr>
          <w:sz w:val="32"/>
          <w:szCs w:val="32"/>
        </w:rPr>
        <w:t>I</w:t>
      </w:r>
    </w:p>
    <w:p w14:paraId="0C390BE7" w14:textId="77777777" w:rsidR="00583447" w:rsidRPr="009E3859" w:rsidRDefault="00583447" w:rsidP="00583447">
      <w:pPr>
        <w:rPr>
          <w:sz w:val="32"/>
          <w:szCs w:val="32"/>
        </w:rPr>
      </w:pPr>
    </w:p>
    <w:p w14:paraId="038A448F" w14:textId="77777777" w:rsidR="00583447" w:rsidRPr="009E3859" w:rsidRDefault="00583447" w:rsidP="00583447">
      <w:pPr>
        <w:rPr>
          <w:sz w:val="32"/>
          <w:szCs w:val="32"/>
        </w:rPr>
      </w:pPr>
      <w:r w:rsidRPr="004F0C87">
        <w:rPr>
          <w:noProof/>
          <w:sz w:val="32"/>
          <w:szCs w:val="32"/>
        </w:rPr>
        <mc:AlternateContent>
          <mc:Choice Requires="wps">
            <w:drawing>
              <wp:anchor distT="0" distB="0" distL="114300" distR="114300" simplePos="0" relativeHeight="251693056" behindDoc="0" locked="0" layoutInCell="1" allowOverlap="1" wp14:anchorId="7CD47D29" wp14:editId="7E887C53">
                <wp:simplePos x="0" y="0"/>
                <wp:positionH relativeFrom="column">
                  <wp:posOffset>4495800</wp:posOffset>
                </wp:positionH>
                <wp:positionV relativeFrom="paragraph">
                  <wp:posOffset>73025</wp:posOffset>
                </wp:positionV>
                <wp:extent cx="0" cy="227965"/>
                <wp:effectExtent l="0" t="0" r="38100" b="19685"/>
                <wp:wrapNone/>
                <wp:docPr id="76" name="Gerader Verbinder 7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956DC" id="Gerader Verbinder 7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5.75pt" to="35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4080" behindDoc="0" locked="0" layoutInCell="1" allowOverlap="1" wp14:anchorId="6B9A09BF" wp14:editId="55167CE1">
                <wp:simplePos x="0" y="0"/>
                <wp:positionH relativeFrom="column">
                  <wp:posOffset>4090035</wp:posOffset>
                </wp:positionH>
                <wp:positionV relativeFrom="paragraph">
                  <wp:posOffset>68580</wp:posOffset>
                </wp:positionV>
                <wp:extent cx="0" cy="227965"/>
                <wp:effectExtent l="0" t="0" r="38100" b="19685"/>
                <wp:wrapNone/>
                <wp:docPr id="77" name="Gerader Verbinder 7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F14A7" id="Gerader Verbinder 7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05pt,5.4pt" to="322.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2032" behindDoc="0" locked="0" layoutInCell="1" allowOverlap="1" wp14:anchorId="0DB53D2E" wp14:editId="367696EB">
                <wp:simplePos x="0" y="0"/>
                <wp:positionH relativeFrom="column">
                  <wp:posOffset>3719195</wp:posOffset>
                </wp:positionH>
                <wp:positionV relativeFrom="paragraph">
                  <wp:posOffset>73025</wp:posOffset>
                </wp:positionV>
                <wp:extent cx="0" cy="227965"/>
                <wp:effectExtent l="0" t="0" r="38100" b="19685"/>
                <wp:wrapNone/>
                <wp:docPr id="75" name="Gerader Verbinder 7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9B074" id="Gerader Verbinder 75"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85pt,5.75pt" to="292.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1008" behindDoc="0" locked="0" layoutInCell="1" allowOverlap="1" wp14:anchorId="70FADEDF" wp14:editId="0A92A2A7">
                <wp:simplePos x="0" y="0"/>
                <wp:positionH relativeFrom="column">
                  <wp:posOffset>3350895</wp:posOffset>
                </wp:positionH>
                <wp:positionV relativeFrom="paragraph">
                  <wp:posOffset>73025</wp:posOffset>
                </wp:positionV>
                <wp:extent cx="0" cy="227965"/>
                <wp:effectExtent l="0" t="0" r="38100" b="19685"/>
                <wp:wrapNone/>
                <wp:docPr id="74" name="Gerader Verbinder 7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D4D02" id="Gerader Verbinder 7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85pt,5.75pt" to="263.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7936" behindDoc="0" locked="0" layoutInCell="1" allowOverlap="1" wp14:anchorId="6825E598" wp14:editId="406F9B98">
                <wp:simplePos x="0" y="0"/>
                <wp:positionH relativeFrom="column">
                  <wp:posOffset>2484755</wp:posOffset>
                </wp:positionH>
                <wp:positionV relativeFrom="paragraph">
                  <wp:posOffset>74295</wp:posOffset>
                </wp:positionV>
                <wp:extent cx="0" cy="227965"/>
                <wp:effectExtent l="0" t="0" r="38100" b="19685"/>
                <wp:wrapNone/>
                <wp:docPr id="71" name="Gerader Verbinder 7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D6589" id="Gerader Verbinder 7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5pt,5.85pt" to="195.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8960" behindDoc="0" locked="0" layoutInCell="1" allowOverlap="1" wp14:anchorId="5C61F37D" wp14:editId="14B0EB44">
                <wp:simplePos x="0" y="0"/>
                <wp:positionH relativeFrom="column">
                  <wp:posOffset>2012950</wp:posOffset>
                </wp:positionH>
                <wp:positionV relativeFrom="paragraph">
                  <wp:posOffset>69850</wp:posOffset>
                </wp:positionV>
                <wp:extent cx="0" cy="227965"/>
                <wp:effectExtent l="0" t="0" r="38100" b="19685"/>
                <wp:wrapNone/>
                <wp:docPr id="72" name="Gerader Verbinder 7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ACD7B" id="Gerader Verbinder 7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5.5pt" to="158.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6912" behindDoc="0" locked="0" layoutInCell="1" allowOverlap="1" wp14:anchorId="4FB989DB" wp14:editId="14C764B8">
                <wp:simplePos x="0" y="0"/>
                <wp:positionH relativeFrom="column">
                  <wp:posOffset>1569720</wp:posOffset>
                </wp:positionH>
                <wp:positionV relativeFrom="paragraph">
                  <wp:posOffset>74295</wp:posOffset>
                </wp:positionV>
                <wp:extent cx="0" cy="227965"/>
                <wp:effectExtent l="0" t="0" r="38100" b="19685"/>
                <wp:wrapNone/>
                <wp:docPr id="70" name="Gerader Verbinder 70"/>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AD300" id="Gerader Verbinder 7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85pt" to="123.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9984" behindDoc="0" locked="0" layoutInCell="1" allowOverlap="1" wp14:anchorId="0D25DC60" wp14:editId="623E4965">
                <wp:simplePos x="0" y="0"/>
                <wp:positionH relativeFrom="column">
                  <wp:posOffset>2948940</wp:posOffset>
                </wp:positionH>
                <wp:positionV relativeFrom="paragraph">
                  <wp:posOffset>73025</wp:posOffset>
                </wp:positionV>
                <wp:extent cx="0" cy="227965"/>
                <wp:effectExtent l="0" t="0" r="38100" b="19685"/>
                <wp:wrapNone/>
                <wp:docPr id="73" name="Gerader Verbinder 7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78BB4" id="Gerader Verbinder 7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pt,5.75pt" to="232.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4864" behindDoc="0" locked="0" layoutInCell="1" allowOverlap="1" wp14:anchorId="63B9E419" wp14:editId="0F7B4410">
                <wp:simplePos x="0" y="0"/>
                <wp:positionH relativeFrom="column">
                  <wp:posOffset>662305</wp:posOffset>
                </wp:positionH>
                <wp:positionV relativeFrom="paragraph">
                  <wp:posOffset>74295</wp:posOffset>
                </wp:positionV>
                <wp:extent cx="0" cy="227965"/>
                <wp:effectExtent l="0" t="0" r="38100" b="19685"/>
                <wp:wrapNone/>
                <wp:docPr id="68" name="Gerader Verbinder 68"/>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BEF7E" id="Gerader Verbinder 6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5.85pt" to="52.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63360" behindDoc="0" locked="0" layoutInCell="1" allowOverlap="1" wp14:anchorId="0F9BF984" wp14:editId="4649E181">
                <wp:simplePos x="0" y="0"/>
                <wp:positionH relativeFrom="column">
                  <wp:posOffset>662305</wp:posOffset>
                </wp:positionH>
                <wp:positionV relativeFrom="paragraph">
                  <wp:posOffset>71755</wp:posOffset>
                </wp:positionV>
                <wp:extent cx="3831590" cy="0"/>
                <wp:effectExtent l="0" t="0" r="0" b="0"/>
                <wp:wrapNone/>
                <wp:docPr id="48" name="Gerader Verbinder 48"/>
                <wp:cNvGraphicFramePr/>
                <a:graphic xmlns:a="http://schemas.openxmlformats.org/drawingml/2006/main">
                  <a:graphicData uri="http://schemas.microsoft.com/office/word/2010/wordprocessingShape">
                    <wps:wsp>
                      <wps:cNvCnPr/>
                      <wps:spPr>
                        <a:xfrm>
                          <a:off x="0" y="0"/>
                          <a:ext cx="38315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BCB26" id="Gerader Verbinder 4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15pt,5.65pt" to="353.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" strokecolor="black [3213]">
                <v:stroke joinstyle="miter"/>
              </v:line>
            </w:pict>
          </mc:Fallback>
        </mc:AlternateContent>
      </w:r>
    </w:p>
    <w:p w14:paraId="6A74D8CB"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95104" behindDoc="0" locked="0" layoutInCell="1" allowOverlap="1" wp14:anchorId="79C1E33F" wp14:editId="5AC19FF9">
                <wp:simplePos x="0" y="0"/>
                <wp:positionH relativeFrom="column">
                  <wp:posOffset>1343660</wp:posOffset>
                </wp:positionH>
                <wp:positionV relativeFrom="paragraph">
                  <wp:posOffset>147320</wp:posOffset>
                </wp:positionV>
                <wp:extent cx="4445" cy="422910"/>
                <wp:effectExtent l="0" t="0" r="33655" b="15240"/>
                <wp:wrapNone/>
                <wp:docPr id="78" name="Gerader Verbinder 78"/>
                <wp:cNvGraphicFramePr/>
                <a:graphic xmlns:a="http://schemas.openxmlformats.org/drawingml/2006/main">
                  <a:graphicData uri="http://schemas.microsoft.com/office/word/2010/wordprocessingShape">
                    <wps:wsp>
                      <wps:cNvCnPr/>
                      <wps:spPr>
                        <a:xfrm flipH="1" flipV="1">
                          <a:off x="0" y="0"/>
                          <a:ext cx="4445" cy="4229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B07BF" id="Gerader Verbinder 7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11.6pt" to="106.1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" strokecolor="black [3213]">
                <v:stroke joinstyle="miter"/>
              </v:line>
            </w:pict>
          </mc:Fallback>
        </mc:AlternateContent>
      </w:r>
      <w:r>
        <w:rPr>
          <w:noProof/>
          <w:sz w:val="32"/>
          <w:szCs w:val="32"/>
        </w:rPr>
        <mc:AlternateContent>
          <mc:Choice Requires="wps">
            <w:drawing>
              <wp:anchor distT="0" distB="0" distL="114300" distR="114300" simplePos="0" relativeHeight="251661312" behindDoc="0" locked="0" layoutInCell="1" allowOverlap="1" wp14:anchorId="624286ED" wp14:editId="3827B8D3">
                <wp:simplePos x="0" y="0"/>
                <wp:positionH relativeFrom="column">
                  <wp:posOffset>1156970</wp:posOffset>
                </wp:positionH>
                <wp:positionV relativeFrom="paragraph">
                  <wp:posOffset>148227</wp:posOffset>
                </wp:positionV>
                <wp:extent cx="396875" cy="0"/>
                <wp:effectExtent l="0" t="0" r="0" b="0"/>
                <wp:wrapNone/>
                <wp:docPr id="46" name="Gerader Verbinder 46"/>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11F7B" id="Gerader Verbinder 4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1pt,11.65pt" to="12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" strokecolor="black [3213]">
                <v:stroke joinstyle="miter"/>
              </v:line>
            </w:pict>
          </mc:Fallback>
        </mc:AlternateContent>
      </w:r>
      <w:r w:rsidRPr="009E3859">
        <w:rPr>
          <w:sz w:val="32"/>
          <w:szCs w:val="32"/>
        </w:rPr>
        <w:t>II</w:t>
      </w:r>
    </w:p>
    <w:p w14:paraId="1FADE274" w14:textId="77777777" w:rsidR="00583447" w:rsidRPr="009E3859" w:rsidRDefault="00583447" w:rsidP="00583447">
      <w:pPr>
        <w:rPr>
          <w:sz w:val="32"/>
          <w:szCs w:val="32"/>
        </w:rPr>
      </w:pPr>
    </w:p>
    <w:p w14:paraId="6CD53589"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83840" behindDoc="0" locked="0" layoutInCell="1" allowOverlap="1" wp14:anchorId="6BBEAE0C" wp14:editId="5CFA7585">
                <wp:simplePos x="0" y="0"/>
                <wp:positionH relativeFrom="column">
                  <wp:posOffset>3358515</wp:posOffset>
                </wp:positionH>
                <wp:positionV relativeFrom="paragraph">
                  <wp:posOffset>106045</wp:posOffset>
                </wp:positionV>
                <wp:extent cx="0" cy="227965"/>
                <wp:effectExtent l="0" t="0" r="38100" b="19685"/>
                <wp:wrapNone/>
                <wp:docPr id="67" name="Gerader Verbinder 6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0A395" id="Gerader Verbinder 6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8.35pt" to="264.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8720" behindDoc="0" locked="0" layoutInCell="1" allowOverlap="1" wp14:anchorId="52CC01EC" wp14:editId="04A3E64C">
                <wp:simplePos x="0" y="0"/>
                <wp:positionH relativeFrom="column">
                  <wp:posOffset>2904172</wp:posOffset>
                </wp:positionH>
                <wp:positionV relativeFrom="paragraph">
                  <wp:posOffset>105410</wp:posOffset>
                </wp:positionV>
                <wp:extent cx="0" cy="227965"/>
                <wp:effectExtent l="0" t="0" r="38100" b="19685"/>
                <wp:wrapNone/>
                <wp:docPr id="62" name="Gerader Verbinder 6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E66E1" id="Gerader Verbinder 6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5pt,8.3pt" to="228.6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9744" behindDoc="0" locked="0" layoutInCell="1" allowOverlap="1" wp14:anchorId="052D1560" wp14:editId="1EC6A097">
                <wp:simplePos x="0" y="0"/>
                <wp:positionH relativeFrom="column">
                  <wp:posOffset>2481262</wp:posOffset>
                </wp:positionH>
                <wp:positionV relativeFrom="paragraph">
                  <wp:posOffset>95250</wp:posOffset>
                </wp:positionV>
                <wp:extent cx="0" cy="227965"/>
                <wp:effectExtent l="0" t="0" r="38100" b="19685"/>
                <wp:wrapNone/>
                <wp:docPr id="63" name="Gerader Verbinder 6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4C8DD" id="Gerader Verbinder 6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5pt,7.5pt" to="195.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0768" behindDoc="0" locked="0" layoutInCell="1" allowOverlap="1" wp14:anchorId="7D2D0896" wp14:editId="450B966C">
                <wp:simplePos x="0" y="0"/>
                <wp:positionH relativeFrom="column">
                  <wp:posOffset>2056448</wp:posOffset>
                </wp:positionH>
                <wp:positionV relativeFrom="paragraph">
                  <wp:posOffset>99695</wp:posOffset>
                </wp:positionV>
                <wp:extent cx="0" cy="227965"/>
                <wp:effectExtent l="0" t="0" r="38100" b="19685"/>
                <wp:wrapNone/>
                <wp:docPr id="64" name="Gerader Verbinder 6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0648B" id="Gerader Verbinder 6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7.85pt" to="161.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1792" behindDoc="0" locked="0" layoutInCell="1" allowOverlap="1" wp14:anchorId="3C6401A6" wp14:editId="689697B5">
                <wp:simplePos x="0" y="0"/>
                <wp:positionH relativeFrom="column">
                  <wp:posOffset>1113155</wp:posOffset>
                </wp:positionH>
                <wp:positionV relativeFrom="paragraph">
                  <wp:posOffset>97472</wp:posOffset>
                </wp:positionV>
                <wp:extent cx="0" cy="227965"/>
                <wp:effectExtent l="0" t="0" r="38100" b="19685"/>
                <wp:wrapNone/>
                <wp:docPr id="65" name="Gerader Verbinder 6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21D7E" id="Gerader Verbinder 6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7.65pt" to="87.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82816" behindDoc="0" locked="0" layoutInCell="1" allowOverlap="1" wp14:anchorId="1128C6A8" wp14:editId="7446D8DC">
                <wp:simplePos x="0" y="0"/>
                <wp:positionH relativeFrom="column">
                  <wp:posOffset>709295</wp:posOffset>
                </wp:positionH>
                <wp:positionV relativeFrom="paragraph">
                  <wp:posOffset>106045</wp:posOffset>
                </wp:positionV>
                <wp:extent cx="0" cy="227965"/>
                <wp:effectExtent l="0" t="0" r="38100" b="19685"/>
                <wp:wrapNone/>
                <wp:docPr id="66" name="Gerader Verbinder 6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12F1C" id="Gerader Verbinder 6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8.35pt" to="55.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0288" behindDoc="0" locked="0" layoutInCell="1" allowOverlap="1" wp14:anchorId="671FE2B2" wp14:editId="4503A6ED">
                <wp:simplePos x="0" y="0"/>
                <wp:positionH relativeFrom="column">
                  <wp:posOffset>711200</wp:posOffset>
                </wp:positionH>
                <wp:positionV relativeFrom="paragraph">
                  <wp:posOffset>104775</wp:posOffset>
                </wp:positionV>
                <wp:extent cx="3121660" cy="0"/>
                <wp:effectExtent l="0" t="0" r="0" b="0"/>
                <wp:wrapNone/>
                <wp:docPr id="44" name="Gerader Verbinder 44"/>
                <wp:cNvGraphicFramePr/>
                <a:graphic xmlns:a="http://schemas.openxmlformats.org/drawingml/2006/main">
                  <a:graphicData uri="http://schemas.microsoft.com/office/word/2010/wordprocessingShape">
                    <wps:wsp>
                      <wps:cNvCnPr/>
                      <wps:spPr>
                        <a:xfrm flipV="1">
                          <a:off x="0" y="0"/>
                          <a:ext cx="31216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0EBC1" id="Gerader Verbinder 4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8.25pt" to="301.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" strokecolor="black [3213]">
                <v:stroke joinstyle="miter"/>
              </v:line>
            </w:pict>
          </mc:Fallback>
        </mc:AlternateContent>
      </w:r>
    </w:p>
    <w:p w14:paraId="4A73A7DA"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74624" behindDoc="0" locked="0" layoutInCell="1" allowOverlap="1" wp14:anchorId="77A3D6A0" wp14:editId="62B96819">
                <wp:simplePos x="0" y="0"/>
                <wp:positionH relativeFrom="column">
                  <wp:posOffset>1337945</wp:posOffset>
                </wp:positionH>
                <wp:positionV relativeFrom="paragraph">
                  <wp:posOffset>139065</wp:posOffset>
                </wp:positionV>
                <wp:extent cx="4445" cy="404495"/>
                <wp:effectExtent l="0" t="0" r="33655" b="14605"/>
                <wp:wrapNone/>
                <wp:docPr id="58" name="Gerader Verbinder 58"/>
                <wp:cNvGraphicFramePr/>
                <a:graphic xmlns:a="http://schemas.openxmlformats.org/drawingml/2006/main">
                  <a:graphicData uri="http://schemas.microsoft.com/office/word/2010/wordprocessingShape">
                    <wps:wsp>
                      <wps:cNvCnPr/>
                      <wps:spPr>
                        <a:xfrm flipH="1" flipV="1">
                          <a:off x="0" y="0"/>
                          <a:ext cx="4445" cy="4044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DE670" id="Gerader Verbinder 58"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5pt,10.95pt" to="105.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" strokecolor="black [3213]">
                <v:stroke joinstyle="miter"/>
              </v:line>
            </w:pict>
          </mc:Fallback>
        </mc:AlternateContent>
      </w:r>
      <w:r>
        <w:rPr>
          <w:noProof/>
          <w:sz w:val="32"/>
          <w:szCs w:val="32"/>
        </w:rPr>
        <mc:AlternateContent>
          <mc:Choice Requires="wps">
            <w:drawing>
              <wp:anchor distT="0" distB="0" distL="114300" distR="114300" simplePos="0" relativeHeight="251662336" behindDoc="0" locked="0" layoutInCell="1" allowOverlap="1" wp14:anchorId="01FAAF10" wp14:editId="66EA519D">
                <wp:simplePos x="0" y="0"/>
                <wp:positionH relativeFrom="column">
                  <wp:posOffset>1124585</wp:posOffset>
                </wp:positionH>
                <wp:positionV relativeFrom="paragraph">
                  <wp:posOffset>138158</wp:posOffset>
                </wp:positionV>
                <wp:extent cx="396875" cy="0"/>
                <wp:effectExtent l="0" t="0" r="0" b="0"/>
                <wp:wrapNone/>
                <wp:docPr id="47" name="Gerader Verbinder 47"/>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A405A" id="Gerader Verbinder 4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55pt,10.9pt" to="119.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" strokecolor="black [3213]">
                <v:stroke joinstyle="miter"/>
              </v:line>
            </w:pict>
          </mc:Fallback>
        </mc:AlternateContent>
      </w:r>
      <w:r>
        <w:rPr>
          <w:sz w:val="32"/>
          <w:szCs w:val="32"/>
        </w:rPr>
        <w:t>III</w:t>
      </w:r>
    </w:p>
    <w:p w14:paraId="51FB435D" w14:textId="77777777" w:rsidR="00583447" w:rsidRPr="009E3859" w:rsidRDefault="00583447" w:rsidP="00583447">
      <w:pPr>
        <w:rPr>
          <w:sz w:val="32"/>
          <w:szCs w:val="32"/>
        </w:rPr>
      </w:pPr>
    </w:p>
    <w:p w14:paraId="2F543994"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61476DEC" wp14:editId="64784B86">
                <wp:simplePos x="0" y="0"/>
                <wp:positionH relativeFrom="column">
                  <wp:posOffset>1571943</wp:posOffset>
                </wp:positionH>
                <wp:positionV relativeFrom="paragraph">
                  <wp:posOffset>76200</wp:posOffset>
                </wp:positionV>
                <wp:extent cx="0" cy="227965"/>
                <wp:effectExtent l="0" t="0" r="38100" b="19685"/>
                <wp:wrapNone/>
                <wp:docPr id="60" name="Gerader Verbinder 60"/>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B41DA" id="Gerader Verbinder 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pt,6pt" to="123.8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7696" behindDoc="0" locked="0" layoutInCell="1" allowOverlap="1" wp14:anchorId="17E758D1" wp14:editId="75F64AE3">
                <wp:simplePos x="0" y="0"/>
                <wp:positionH relativeFrom="column">
                  <wp:posOffset>709295</wp:posOffset>
                </wp:positionH>
                <wp:positionV relativeFrom="paragraph">
                  <wp:posOffset>76200</wp:posOffset>
                </wp:positionV>
                <wp:extent cx="0" cy="227965"/>
                <wp:effectExtent l="0" t="0" r="38100" b="19685"/>
                <wp:wrapNone/>
                <wp:docPr id="61" name="Gerader Verbinder 6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2FFE0" id="Gerader Verbinder 6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6pt" to="55.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0528" behindDoc="0" locked="0" layoutInCell="1" allowOverlap="1" wp14:anchorId="3E87C6A8" wp14:editId="74D79486">
                <wp:simplePos x="0" y="0"/>
                <wp:positionH relativeFrom="column">
                  <wp:posOffset>2045970</wp:posOffset>
                </wp:positionH>
                <wp:positionV relativeFrom="paragraph">
                  <wp:posOffset>74930</wp:posOffset>
                </wp:positionV>
                <wp:extent cx="0" cy="227965"/>
                <wp:effectExtent l="0" t="0" r="38100" b="19685"/>
                <wp:wrapNone/>
                <wp:docPr id="54" name="Gerader Verbinder 5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C477C" id="Gerader Verbinder 5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pt,5.9pt" to="161.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2576" behindDoc="0" locked="0" layoutInCell="1" allowOverlap="1" wp14:anchorId="2A1B7E2C" wp14:editId="2C9BD6ED">
                <wp:simplePos x="0" y="0"/>
                <wp:positionH relativeFrom="column">
                  <wp:posOffset>2492375</wp:posOffset>
                </wp:positionH>
                <wp:positionV relativeFrom="paragraph">
                  <wp:posOffset>74930</wp:posOffset>
                </wp:positionV>
                <wp:extent cx="0" cy="227965"/>
                <wp:effectExtent l="0" t="0" r="38100" b="19685"/>
                <wp:wrapNone/>
                <wp:docPr id="56" name="Gerader Verbinder 5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845CC" id="Gerader Verbinder 5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5pt,5.9pt" to="196.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" strokecolor="black [3213]">
                <v:stroke joinstyle="miter"/>
              </v:line>
            </w:pict>
          </mc:Fallback>
        </mc:AlternateContent>
      </w:r>
      <w:r>
        <w:rPr>
          <w:noProof/>
          <w:sz w:val="32"/>
          <w:szCs w:val="32"/>
        </w:rPr>
        <mc:AlternateContent>
          <mc:Choice Requires="wps">
            <w:drawing>
              <wp:anchor distT="0" distB="0" distL="114300" distR="114300" simplePos="0" relativeHeight="251665408" behindDoc="0" locked="0" layoutInCell="1" allowOverlap="1" wp14:anchorId="2EA78D78" wp14:editId="58F5F11A">
                <wp:simplePos x="0" y="0"/>
                <wp:positionH relativeFrom="column">
                  <wp:posOffset>711200</wp:posOffset>
                </wp:positionH>
                <wp:positionV relativeFrom="paragraph">
                  <wp:posOffset>78740</wp:posOffset>
                </wp:positionV>
                <wp:extent cx="1784985" cy="0"/>
                <wp:effectExtent l="0" t="0" r="0" b="0"/>
                <wp:wrapNone/>
                <wp:docPr id="49" name="Gerader Verbinder 49"/>
                <wp:cNvGraphicFramePr/>
                <a:graphic xmlns:a="http://schemas.openxmlformats.org/drawingml/2006/main">
                  <a:graphicData uri="http://schemas.microsoft.com/office/word/2010/wordprocessingShape">
                    <wps:wsp>
                      <wps:cNvCnPr/>
                      <wps:spPr>
                        <a:xfrm flipV="1">
                          <a:off x="0" y="0"/>
                          <a:ext cx="17849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F1EFB" id="Gerader Verbinder 4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6.2pt" to="196.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" strokecolor="black [3213]">
                <v:stroke joinstyle="miter"/>
              </v:line>
            </w:pict>
          </mc:Fallback>
        </mc:AlternateContent>
      </w:r>
    </w:p>
    <w:p w14:paraId="4D31A0BB"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75648" behindDoc="0" locked="0" layoutInCell="1" allowOverlap="1" wp14:anchorId="0CDB34F0" wp14:editId="7DDB632A">
                <wp:simplePos x="0" y="0"/>
                <wp:positionH relativeFrom="column">
                  <wp:posOffset>1343025</wp:posOffset>
                </wp:positionH>
                <wp:positionV relativeFrom="paragraph">
                  <wp:posOffset>142875</wp:posOffset>
                </wp:positionV>
                <wp:extent cx="0" cy="381000"/>
                <wp:effectExtent l="0" t="0" r="38100" b="19050"/>
                <wp:wrapNone/>
                <wp:docPr id="59" name="Gerader Verbinder 59"/>
                <wp:cNvGraphicFramePr/>
                <a:graphic xmlns:a="http://schemas.openxmlformats.org/drawingml/2006/main">
                  <a:graphicData uri="http://schemas.microsoft.com/office/word/2010/wordprocessingShape">
                    <wps:wsp>
                      <wps:cNvCnPr/>
                      <wps:spPr>
                        <a:xfrm flipV="1">
                          <a:off x="0" y="0"/>
                          <a:ext cx="0" cy="381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70B6A" id="Gerader Verbinder 5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1.25pt" to="105.7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64384" behindDoc="0" locked="0" layoutInCell="1" allowOverlap="1" wp14:anchorId="6C95F830" wp14:editId="1B5CFA2B">
                <wp:simplePos x="0" y="0"/>
                <wp:positionH relativeFrom="column">
                  <wp:posOffset>1158875</wp:posOffset>
                </wp:positionH>
                <wp:positionV relativeFrom="paragraph">
                  <wp:posOffset>143147</wp:posOffset>
                </wp:positionV>
                <wp:extent cx="396875" cy="0"/>
                <wp:effectExtent l="0" t="0" r="0" b="0"/>
                <wp:wrapNone/>
                <wp:docPr id="45" name="Gerader Verbinder 45"/>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8708F" id="Gerader Verbinder 4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1.25pt,11.25pt" to="1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" strokecolor="black [3213]">
                <v:stroke joinstyle="miter"/>
              </v:line>
            </w:pict>
          </mc:Fallback>
        </mc:AlternateContent>
      </w:r>
      <w:r>
        <w:rPr>
          <w:sz w:val="32"/>
          <w:szCs w:val="32"/>
        </w:rPr>
        <w:t>IV</w:t>
      </w:r>
    </w:p>
    <w:p w14:paraId="03F00818" w14:textId="79B23CAC" w:rsidR="00583447" w:rsidRPr="009E3859" w:rsidRDefault="00463D23" w:rsidP="00583447">
      <w:pPr>
        <w:rPr>
          <w:sz w:val="32"/>
          <w:szCs w:val="32"/>
        </w:rPr>
      </w:pPr>
      <w:r>
        <w:rPr>
          <w:noProof/>
        </w:rPr>
        <mc:AlternateContent>
          <mc:Choice Requires="wpg">
            <w:drawing>
              <wp:anchor distT="0" distB="0" distL="114300" distR="114300" simplePos="0" relativeHeight="251657216" behindDoc="0" locked="0" layoutInCell="1" allowOverlap="1" wp14:anchorId="71B81868" wp14:editId="2FFBE340">
                <wp:simplePos x="0" y="0"/>
                <wp:positionH relativeFrom="column">
                  <wp:posOffset>4063365</wp:posOffset>
                </wp:positionH>
                <wp:positionV relativeFrom="paragraph">
                  <wp:posOffset>21590</wp:posOffset>
                </wp:positionV>
                <wp:extent cx="2146300" cy="679450"/>
                <wp:effectExtent l="0" t="0" r="6350" b="6350"/>
                <wp:wrapNone/>
                <wp:docPr id="1" name="Gruppieren 1"/>
                <wp:cNvGraphicFramePr/>
                <a:graphic xmlns:a="http://schemas.openxmlformats.org/drawingml/2006/main">
                  <a:graphicData uri="http://schemas.microsoft.com/office/word/2010/wordprocessingGroup">
                    <wpg:wgp>
                      <wpg:cNvGrpSpPr/>
                      <wpg:grpSpPr>
                        <a:xfrm>
                          <a:off x="0" y="0"/>
                          <a:ext cx="2146300" cy="679450"/>
                          <a:chOff x="0" y="0"/>
                          <a:chExt cx="2146300" cy="679450"/>
                        </a:xfrm>
                      </wpg:grpSpPr>
                      <wps:wsp>
                        <wps:cNvPr id="80" name="Ellipse 80"/>
                        <wps:cNvSpPr/>
                        <wps:spPr>
                          <a:xfrm>
                            <a:off x="6350" y="38100"/>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304800" y="44450"/>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Ellipse 82"/>
                        <wps:cNvSpPr/>
                        <wps:spPr>
                          <a:xfrm>
                            <a:off x="0" y="342900"/>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298450" y="342900"/>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feld 84"/>
                        <wps:cNvSpPr txBox="1"/>
                        <wps:spPr>
                          <a:xfrm>
                            <a:off x="546100" y="0"/>
                            <a:ext cx="1600200" cy="679450"/>
                          </a:xfrm>
                          <a:prstGeom prst="rect">
                            <a:avLst/>
                          </a:prstGeom>
                          <a:solidFill>
                            <a:schemeClr val="lt1"/>
                          </a:solidFill>
                          <a:ln w="6350">
                            <a:noFill/>
                          </a:ln>
                        </wps:spPr>
                        <wps:txbx>
                          <w:txbxContent>
                            <w:p w14:paraId="17EE6042" w14:textId="65414E92" w:rsidR="00583447" w:rsidRPr="00583447" w:rsidRDefault="00F867FF" w:rsidP="00583447">
                              <w:pPr>
                                <w:rPr>
                                  <w:rFonts w:ascii="Arial" w:hAnsi="Arial" w:cs="Arial"/>
                                  <w:sz w:val="20"/>
                                  <w:szCs w:val="20"/>
                                </w:rPr>
                              </w:pPr>
                              <w:r>
                                <w:rPr>
                                  <w:rFonts w:ascii="Arial" w:hAnsi="Arial" w:cs="Arial"/>
                                  <w:sz w:val="20"/>
                                  <w:szCs w:val="20"/>
                                </w:rPr>
                                <w:t>verbreiteter</w:t>
                              </w:r>
                              <w:r w:rsidR="00583447" w:rsidRPr="00583447">
                                <w:rPr>
                                  <w:rFonts w:ascii="Arial" w:hAnsi="Arial" w:cs="Arial"/>
                                  <w:sz w:val="20"/>
                                  <w:szCs w:val="20"/>
                                </w:rPr>
                                <w:t xml:space="preserve"> Phänotyp</w:t>
                              </w:r>
                            </w:p>
                            <w:p w14:paraId="2EEF7AE7" w14:textId="77777777" w:rsidR="00583447" w:rsidRPr="00583447" w:rsidRDefault="00583447" w:rsidP="00583447">
                              <w:pPr>
                                <w:rPr>
                                  <w:rFonts w:ascii="Arial" w:hAnsi="Arial" w:cs="Arial"/>
                                  <w:sz w:val="16"/>
                                  <w:szCs w:val="16"/>
                                </w:rPr>
                              </w:pPr>
                            </w:p>
                            <w:p w14:paraId="344AB45E" w14:textId="1A53A195" w:rsidR="00583447" w:rsidRDefault="00583447" w:rsidP="00583447">
                              <w:r w:rsidRPr="00583447">
                                <w:rPr>
                                  <w:rFonts w:ascii="Arial" w:hAnsi="Arial" w:cs="Arial"/>
                                  <w:sz w:val="20"/>
                                  <w:szCs w:val="20"/>
                                </w:rPr>
                                <w:t>Merkmalsträger</w:t>
                              </w:r>
                              <w:r>
                                <w:rPr>
                                  <w:rFonts w:ascii="Arial" w:hAnsi="Arial" w:cs="Arial"/>
                                  <w:sz w:val="20"/>
                                  <w:szCs w:val="20"/>
                                </w:rPr>
                                <w:t>: Kurzfingrigkeit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1B81868" id="Gruppieren 1" o:spid="_x0000_s1027" style="position:absolute;margin-left:319.95pt;margin-top:1.7pt;width:169pt;height:53.5pt;z-index:251657216;mso-width-relative:margin" coordsize="2146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">
                <v:oval id="Ellipse 80" o:spid="_x0000_s1028" style="position:absolute;left:63;top:381;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" fillcolor="white [3212]" strokecolor="black [3213]" strokeweight="1pt">
                  <v:stroke joinstyle="miter"/>
                </v:oval>
                <v:rect id="Rechteck 81" o:spid="_x0000_s1029" style="position:absolute;left:3048;top:44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" fillcolor="white [3212]" strokecolor="black [3213]" strokeweight="1pt"/>
                <v:oval id="Ellipse 82" o:spid="_x0000_s1030" style="position:absolute;top:342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" fillcolor="black [3213]" strokecolor="black [3213]" strokeweight="1pt">
                  <v:stroke joinstyle="miter"/>
                </v:oval>
                <v:rect id="Rechteck 83" o:spid="_x0000_s1031" style="position:absolute;left:2984;top:342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" fillcolor="black [3213]" strokecolor="black [3213]" strokeweight="1pt"/>
                <v:shape id="Textfeld 84" o:spid="_x0000_s1032" type="#_x0000_t202" style="position:absolute;left:5461;width:16002;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17EE6042" w14:textId="65414E92" w:rsidR="00583447" w:rsidRPr="00583447" w:rsidRDefault="00F867FF" w:rsidP="00583447">
                        <w:pPr>
                          <w:rPr>
                            <w:rFonts w:ascii="Arial" w:hAnsi="Arial" w:cs="Arial"/>
                            <w:sz w:val="20"/>
                            <w:szCs w:val="20"/>
                          </w:rPr>
                        </w:pPr>
                        <w:r>
                          <w:rPr>
                            <w:rFonts w:ascii="Arial" w:hAnsi="Arial" w:cs="Arial"/>
                            <w:sz w:val="20"/>
                            <w:szCs w:val="20"/>
                          </w:rPr>
                          <w:t>verbreiteter</w:t>
                        </w:r>
                        <w:r w:rsidR="00583447" w:rsidRPr="00583447">
                          <w:rPr>
                            <w:rFonts w:ascii="Arial" w:hAnsi="Arial" w:cs="Arial"/>
                            <w:sz w:val="20"/>
                            <w:szCs w:val="20"/>
                          </w:rPr>
                          <w:t xml:space="preserve"> Phänotyp</w:t>
                        </w:r>
                      </w:p>
                      <w:p w14:paraId="2EEF7AE7" w14:textId="77777777" w:rsidR="00583447" w:rsidRPr="00583447" w:rsidRDefault="00583447" w:rsidP="00583447">
                        <w:pPr>
                          <w:rPr>
                            <w:rFonts w:ascii="Arial" w:hAnsi="Arial" w:cs="Arial"/>
                            <w:sz w:val="16"/>
                            <w:szCs w:val="16"/>
                          </w:rPr>
                        </w:pPr>
                      </w:p>
                      <w:p w14:paraId="344AB45E" w14:textId="1A53A195" w:rsidR="00583447" w:rsidRDefault="00583447" w:rsidP="00583447">
                        <w:r w:rsidRPr="00583447">
                          <w:rPr>
                            <w:rFonts w:ascii="Arial" w:hAnsi="Arial" w:cs="Arial"/>
                            <w:sz w:val="20"/>
                            <w:szCs w:val="20"/>
                          </w:rPr>
                          <w:t>Merkmalsträger</w:t>
                        </w:r>
                        <w:r>
                          <w:rPr>
                            <w:rFonts w:ascii="Arial" w:hAnsi="Arial" w:cs="Arial"/>
                            <w:sz w:val="20"/>
                            <w:szCs w:val="20"/>
                          </w:rPr>
                          <w:t>: Kurzfingrigkeit</w:t>
                        </w:r>
                      </w:p>
                    </w:txbxContent>
                  </v:textbox>
                </v:shape>
              </v:group>
            </w:pict>
          </mc:Fallback>
        </mc:AlternateContent>
      </w:r>
    </w:p>
    <w:p w14:paraId="2A73323F" w14:textId="77777777" w:rsidR="00583447" w:rsidRPr="009E3859" w:rsidRDefault="00583447" w:rsidP="00583447">
      <w:pPr>
        <w:rPr>
          <w:sz w:val="32"/>
          <w:szCs w:val="32"/>
        </w:rPr>
      </w:pPr>
      <w:r>
        <w:rPr>
          <w:noProof/>
          <w:sz w:val="32"/>
          <w:szCs w:val="32"/>
        </w:rPr>
        <mc:AlternateContent>
          <mc:Choice Requires="wps">
            <w:drawing>
              <wp:anchor distT="0" distB="0" distL="114300" distR="114300" simplePos="0" relativeHeight="251671552" behindDoc="0" locked="0" layoutInCell="1" allowOverlap="1" wp14:anchorId="71FDB14E" wp14:editId="0D69BD9D">
                <wp:simplePos x="0" y="0"/>
                <wp:positionH relativeFrom="column">
                  <wp:posOffset>2487930</wp:posOffset>
                </wp:positionH>
                <wp:positionV relativeFrom="paragraph">
                  <wp:posOffset>54610</wp:posOffset>
                </wp:positionV>
                <wp:extent cx="0" cy="227965"/>
                <wp:effectExtent l="0" t="0" r="38100" b="19685"/>
                <wp:wrapNone/>
                <wp:docPr id="55" name="Gerader Verbinder 5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9E5DB" id="Gerader Verbinder 5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pt,4.3pt" to="195.9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3600" behindDoc="0" locked="0" layoutInCell="1" allowOverlap="1" wp14:anchorId="77EB4ABE" wp14:editId="7190FFFC">
                <wp:simplePos x="0" y="0"/>
                <wp:positionH relativeFrom="column">
                  <wp:posOffset>2019935</wp:posOffset>
                </wp:positionH>
                <wp:positionV relativeFrom="paragraph">
                  <wp:posOffset>50482</wp:posOffset>
                </wp:positionV>
                <wp:extent cx="0" cy="227965"/>
                <wp:effectExtent l="0" t="0" r="38100" b="19685"/>
                <wp:wrapNone/>
                <wp:docPr id="57" name="Gerader Verbinder 5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FFE5C" id="Gerader Verbinder 5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95pt" to="159.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69504" behindDoc="0" locked="0" layoutInCell="1" allowOverlap="1" wp14:anchorId="322E4C68" wp14:editId="6CEDAB75">
                <wp:simplePos x="0" y="0"/>
                <wp:positionH relativeFrom="column">
                  <wp:posOffset>1550353</wp:posOffset>
                </wp:positionH>
                <wp:positionV relativeFrom="paragraph">
                  <wp:posOffset>54610</wp:posOffset>
                </wp:positionV>
                <wp:extent cx="0" cy="227965"/>
                <wp:effectExtent l="0" t="0" r="38100" b="19685"/>
                <wp:wrapNone/>
                <wp:docPr id="53" name="Gerader Verbinder 5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D63E6" id="Gerader Verbinder 5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4.3pt" to="122.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8480" behindDoc="0" locked="0" layoutInCell="1" allowOverlap="1" wp14:anchorId="71CDEDF2" wp14:editId="09C886F2">
                <wp:simplePos x="0" y="0"/>
                <wp:positionH relativeFrom="column">
                  <wp:posOffset>1116965</wp:posOffset>
                </wp:positionH>
                <wp:positionV relativeFrom="paragraph">
                  <wp:posOffset>54610</wp:posOffset>
                </wp:positionV>
                <wp:extent cx="0" cy="227965"/>
                <wp:effectExtent l="0" t="0" r="38100" b="19685"/>
                <wp:wrapNone/>
                <wp:docPr id="52" name="Gerader Verbinder 5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083C" id="Gerader Verbinder 5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4.3pt" to="87.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7456" behindDoc="0" locked="0" layoutInCell="1" allowOverlap="1" wp14:anchorId="7EAC1C9D" wp14:editId="2906ED40">
                <wp:simplePos x="0" y="0"/>
                <wp:positionH relativeFrom="column">
                  <wp:posOffset>707390</wp:posOffset>
                </wp:positionH>
                <wp:positionV relativeFrom="paragraph">
                  <wp:posOffset>54610</wp:posOffset>
                </wp:positionV>
                <wp:extent cx="0" cy="227965"/>
                <wp:effectExtent l="0" t="0" r="38100" b="19685"/>
                <wp:wrapNone/>
                <wp:docPr id="51" name="Gerader Verbinder 5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1EE66" id="Gerader Verbinder 5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4.3pt" to="55.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6432" behindDoc="0" locked="0" layoutInCell="1" allowOverlap="1" wp14:anchorId="4DC59663" wp14:editId="6E2F5619">
                <wp:simplePos x="0" y="0"/>
                <wp:positionH relativeFrom="column">
                  <wp:posOffset>711200</wp:posOffset>
                </wp:positionH>
                <wp:positionV relativeFrom="paragraph">
                  <wp:posOffset>57785</wp:posOffset>
                </wp:positionV>
                <wp:extent cx="2348865" cy="0"/>
                <wp:effectExtent l="0" t="0" r="0" b="0"/>
                <wp:wrapNone/>
                <wp:docPr id="50" name="Gerader Verbinder 50"/>
                <wp:cNvGraphicFramePr/>
                <a:graphic xmlns:a="http://schemas.openxmlformats.org/drawingml/2006/main">
                  <a:graphicData uri="http://schemas.microsoft.com/office/word/2010/wordprocessingShape">
                    <wps:wsp>
                      <wps:cNvCnPr/>
                      <wps:spPr>
                        <a:xfrm flipV="1">
                          <a:off x="0" y="0"/>
                          <a:ext cx="23488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9D718" id="Gerader Verbinder 5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55pt" to="240.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" strokecolor="black [3213]">
                <v:stroke joinstyle="miter"/>
              </v:line>
            </w:pict>
          </mc:Fallback>
        </mc:AlternateContent>
      </w:r>
    </w:p>
    <w:p w14:paraId="205B7733" w14:textId="77777777" w:rsidR="00583447" w:rsidRPr="009E3859" w:rsidRDefault="00583447" w:rsidP="00583447">
      <w:pPr>
        <w:rPr>
          <w:sz w:val="32"/>
          <w:szCs w:val="32"/>
        </w:rPr>
      </w:pPr>
      <w:r>
        <w:rPr>
          <w:sz w:val="32"/>
          <w:szCs w:val="32"/>
        </w:rPr>
        <w:t>V</w:t>
      </w:r>
    </w:p>
    <w:p w14:paraId="6FF8B0F9" w14:textId="77777777" w:rsidR="00583447" w:rsidRDefault="00583447" w:rsidP="00583447"/>
    <w:p w14:paraId="32AA2B4E" w14:textId="77777777" w:rsidR="00583447" w:rsidRDefault="00583447" w:rsidP="00583447"/>
    <w:p w14:paraId="07834259" w14:textId="42C1DDA8" w:rsidR="005970A6" w:rsidRPr="005970A6" w:rsidRDefault="005970A6" w:rsidP="00583447">
      <w:pPr>
        <w:jc w:val="both"/>
        <w:rPr>
          <w:b/>
          <w:bCs/>
        </w:rPr>
      </w:pPr>
      <w:bookmarkStart w:id="10" w:name="_Hlk127725616"/>
      <w:bookmarkEnd w:id="9"/>
      <w:r w:rsidRPr="005970A6">
        <w:rPr>
          <w:b/>
          <w:bCs/>
        </w:rPr>
        <w:t>a) Beschreibung</w:t>
      </w:r>
    </w:p>
    <w:p w14:paraId="454C2A13" w14:textId="06668279" w:rsidR="00583447" w:rsidRPr="00622B83" w:rsidRDefault="00583447" w:rsidP="00583447">
      <w:pPr>
        <w:jc w:val="both"/>
      </w:pPr>
      <w:r w:rsidRPr="00622B83">
        <w:t>Zunächst wird der Stammbaum beschrieben</w:t>
      </w:r>
      <w:r w:rsidR="00CB70F1">
        <w:t xml:space="preserve"> (alternativ</w:t>
      </w:r>
      <w:r w:rsidRPr="00622B83">
        <w:t xml:space="preserve"> werden vorgegebene Aussagen anhand des Stammbaums auf ihre Richtigkeit überprüft</w:t>
      </w:r>
      <w:r w:rsidR="00CB70F1">
        <w:t>),</w:t>
      </w:r>
      <w:r w:rsidRPr="00622B83">
        <w:t xml:space="preserve"> z. B.:</w:t>
      </w:r>
    </w:p>
    <w:p w14:paraId="15F6F378" w14:textId="77777777" w:rsidR="00583447" w:rsidRPr="00622B83" w:rsidRDefault="00583447" w:rsidP="00583447">
      <w:pPr>
        <w:jc w:val="both"/>
      </w:pPr>
      <w:r w:rsidRPr="00622B83">
        <w:t>–</w:t>
      </w:r>
      <w:r w:rsidRPr="00622B83">
        <w:tab/>
        <w:t>Die Personen 4, 15 und 21 sind angeheiratet und keine Nachkommen des Paars 1/2.</w:t>
      </w:r>
    </w:p>
    <w:p w14:paraId="3DE710E5" w14:textId="77777777" w:rsidR="00583447" w:rsidRDefault="00583447" w:rsidP="00583447">
      <w:pPr>
        <w:jc w:val="both"/>
      </w:pPr>
      <w:r w:rsidRPr="00622B83">
        <w:t>–</w:t>
      </w:r>
      <w:r w:rsidRPr="00622B83">
        <w:tab/>
        <w:t xml:space="preserve">Das Paar 1/2 hat 9 Kinder, von denen 4 verkürzte Finger haben; das Geschlecht des </w:t>
      </w:r>
      <w:r w:rsidRPr="00622B83">
        <w:tab/>
        <w:t>jüngsten Kindes ist nicht überliefert.</w:t>
      </w:r>
    </w:p>
    <w:p w14:paraId="3E7D8E84" w14:textId="77777777" w:rsidR="00705CEB" w:rsidRPr="00622B83" w:rsidRDefault="00705CEB" w:rsidP="00583447">
      <w:pPr>
        <w:jc w:val="both"/>
      </w:pPr>
    </w:p>
    <w:p w14:paraId="647FF3E9" w14:textId="60A1DAF1" w:rsidR="00583447" w:rsidRDefault="00583447" w:rsidP="00583447"/>
    <w:p w14:paraId="3C593142" w14:textId="10825C18" w:rsidR="00D50A8D" w:rsidRPr="00622B83" w:rsidRDefault="005970A6" w:rsidP="00583447">
      <w:r w:rsidRPr="005970A6">
        <w:rPr>
          <w:b/>
          <w:bCs/>
        </w:rPr>
        <w:lastRenderedPageBreak/>
        <w:t>b) Art der Vererbung</w:t>
      </w:r>
      <w:r>
        <w:t xml:space="preserve"> (Aufgabe 1)</w:t>
      </w:r>
    </w:p>
    <w:p w14:paraId="417C428B" w14:textId="77777777" w:rsidR="00583447" w:rsidRPr="00622B83" w:rsidRDefault="00583447" w:rsidP="00583447">
      <w:pPr>
        <w:spacing w:before="120"/>
        <w:rPr>
          <w:bCs/>
        </w:rPr>
      </w:pPr>
      <w:r w:rsidRPr="00622B83">
        <w:rPr>
          <w:b/>
          <w:bCs/>
        </w:rPr>
        <w:t>Allgemeine Regeln</w:t>
      </w:r>
      <w:r w:rsidRPr="00622B83">
        <w:rPr>
          <w:bCs/>
        </w:rPr>
        <w:t xml:space="preserve"> zur Unterscheidung autosomal dominanter und rezessiver Erbgänge:</w:t>
      </w:r>
    </w:p>
    <w:p w14:paraId="57119F7E" w14:textId="12CCF050" w:rsidR="00583447" w:rsidRPr="00622B83" w:rsidRDefault="00583447" w:rsidP="00583447">
      <w:pPr>
        <w:spacing w:before="120"/>
        <w:jc w:val="both"/>
        <w:rPr>
          <w:bCs/>
        </w:rPr>
      </w:pPr>
      <w:r w:rsidRPr="00622B83">
        <w:rPr>
          <w:bCs/>
        </w:rPr>
        <w:t>(1)</w:t>
      </w:r>
      <w:r w:rsidRPr="00622B83">
        <w:rPr>
          <w:bCs/>
        </w:rPr>
        <w:tab/>
        <w:t xml:space="preserve">Auffällige Häufigkeit des </w:t>
      </w:r>
      <w:r w:rsidR="00463D23">
        <w:rPr>
          <w:bCs/>
        </w:rPr>
        <w:t>abweichenden</w:t>
      </w:r>
      <w:r w:rsidRPr="00622B83">
        <w:rPr>
          <w:bCs/>
        </w:rPr>
        <w:t xml:space="preserve"> Phänotyps deutet auf dominante Vererbung </w:t>
      </w:r>
      <w:r w:rsidR="00463D23">
        <w:rPr>
          <w:bCs/>
        </w:rPr>
        <w:tab/>
      </w:r>
      <w:r w:rsidRPr="00622B83">
        <w:rPr>
          <w:bCs/>
        </w:rPr>
        <w:t>hin, beweist sie aber nicht.</w:t>
      </w:r>
    </w:p>
    <w:p w14:paraId="5A208C2C" w14:textId="28E6729D" w:rsidR="00583447" w:rsidRPr="00622B83" w:rsidRDefault="00583447" w:rsidP="00583447">
      <w:pPr>
        <w:spacing w:before="120"/>
        <w:jc w:val="both"/>
        <w:rPr>
          <w:bCs/>
        </w:rPr>
      </w:pPr>
      <w:r w:rsidRPr="00622B83">
        <w:rPr>
          <w:bCs/>
        </w:rPr>
        <w:t>(2)</w:t>
      </w:r>
      <w:r w:rsidRPr="00622B83">
        <w:rPr>
          <w:bCs/>
        </w:rPr>
        <w:tab/>
        <w:t>Voraussetzung für dominante Vererbung ist, dass von der ersten bis zur letzten darge</w:t>
      </w:r>
      <w:r w:rsidRPr="00622B83">
        <w:rPr>
          <w:bCs/>
        </w:rPr>
        <w:softHyphen/>
      </w:r>
      <w:r w:rsidRPr="00622B83">
        <w:rPr>
          <w:bCs/>
        </w:rPr>
        <w:tab/>
        <w:t xml:space="preserve">stellten Generation der Weg der Vererbung durchgehend über Merkmalsträger geht. </w:t>
      </w:r>
      <w:r w:rsidRPr="00622B83">
        <w:rPr>
          <w:bCs/>
        </w:rPr>
        <w:tab/>
        <w:t>(Es wird keine Generation übersprungen.)</w:t>
      </w:r>
    </w:p>
    <w:p w14:paraId="2DAE674D" w14:textId="77777777" w:rsidR="00583447" w:rsidRPr="00622B83" w:rsidRDefault="00583447" w:rsidP="00583447">
      <w:pPr>
        <w:spacing w:before="120"/>
        <w:jc w:val="both"/>
        <w:rPr>
          <w:bCs/>
        </w:rPr>
      </w:pPr>
      <w:r w:rsidRPr="00622B83">
        <w:rPr>
          <w:bCs/>
        </w:rPr>
        <w:t>(3)</w:t>
      </w:r>
      <w:r w:rsidRPr="00622B83">
        <w:rPr>
          <w:bCs/>
        </w:rPr>
        <w:tab/>
        <w:t xml:space="preserve">Wenn beide Elternteile eines Merkmalsträgers das Merkmal nicht aufweisen, kann die </w:t>
      </w:r>
      <w:r w:rsidRPr="00622B83">
        <w:rPr>
          <w:bCs/>
        </w:rPr>
        <w:tab/>
        <w:t xml:space="preserve">Vererbung nicht dominant erfolgen. </w:t>
      </w:r>
    </w:p>
    <w:p w14:paraId="16BDBD5B" w14:textId="77777777" w:rsidR="00583447" w:rsidRPr="006038FE" w:rsidRDefault="00583447" w:rsidP="00583447"/>
    <w:p w14:paraId="0816115F" w14:textId="7413BC63" w:rsidR="00583447" w:rsidRPr="006038FE" w:rsidRDefault="005970A6" w:rsidP="00583447">
      <w:pPr>
        <w:rPr>
          <w:b/>
          <w:bCs/>
        </w:rPr>
      </w:pPr>
      <w:r>
        <w:rPr>
          <w:b/>
          <w:bCs/>
        </w:rPr>
        <w:t>►</w:t>
      </w:r>
      <w:r w:rsidR="00583447" w:rsidRPr="006038FE">
        <w:rPr>
          <w:b/>
          <w:bCs/>
        </w:rPr>
        <w:tab/>
        <w:t>Anwendung auf das Beispiel:</w:t>
      </w:r>
    </w:p>
    <w:p w14:paraId="51A51DA9" w14:textId="77777777" w:rsidR="00583447" w:rsidRPr="006038FE" w:rsidRDefault="00583447" w:rsidP="00583447">
      <w:pPr>
        <w:jc w:val="both"/>
      </w:pPr>
      <w:r w:rsidRPr="006038FE">
        <w:tab/>
        <w:t>(1)</w:t>
      </w:r>
      <w:r w:rsidRPr="006038FE">
        <w:tab/>
        <w:t>Es treten auffallend viele Merkmalsträger auf =&gt; Hinweis auf dominante Ver</w:t>
      </w:r>
      <w:r w:rsidRPr="006038FE">
        <w:softHyphen/>
      </w:r>
      <w:r w:rsidRPr="006038FE">
        <w:tab/>
      </w:r>
      <w:r w:rsidRPr="006038FE">
        <w:tab/>
        <w:t>er</w:t>
      </w:r>
      <w:r w:rsidRPr="006038FE">
        <w:softHyphen/>
        <w:t>bung.</w:t>
      </w:r>
    </w:p>
    <w:p w14:paraId="466FC66B" w14:textId="5B2BE5B5" w:rsidR="00583447" w:rsidRPr="006038FE" w:rsidRDefault="00583447" w:rsidP="00583447">
      <w:pPr>
        <w:jc w:val="both"/>
      </w:pPr>
      <w:r w:rsidRPr="006038FE">
        <w:tab/>
        <w:t>(2)</w:t>
      </w:r>
      <w:r w:rsidRPr="006038FE">
        <w:tab/>
        <w:t>Über die Personen 1, 5, 14 und 22 tritt eine über alle Generationen durchgehen-</w:t>
      </w:r>
      <w:r w:rsidRPr="006038FE">
        <w:tab/>
      </w:r>
      <w:r w:rsidRPr="006038FE">
        <w:tab/>
        <w:t>de Kette von Merkmalsträger</w:t>
      </w:r>
      <w:r w:rsidR="00463D23">
        <w:t>n</w:t>
      </w:r>
      <w:r w:rsidRPr="006038FE">
        <w:t xml:space="preserve"> bis zu den Personen 25, 27 und 29 auf.</w:t>
      </w:r>
    </w:p>
    <w:p w14:paraId="491BD189" w14:textId="77777777" w:rsidR="00583447" w:rsidRPr="006038FE" w:rsidRDefault="00583447" w:rsidP="00583447">
      <w:pPr>
        <w:jc w:val="both"/>
      </w:pPr>
      <w:r w:rsidRPr="006038FE">
        <w:tab/>
        <w:t>(3)</w:t>
      </w:r>
      <w:r w:rsidRPr="006038FE">
        <w:tab/>
        <w:t>Alle dargestellten Merkmalsträger haben einen Merkmalsträger als Elternteil.</w:t>
      </w:r>
    </w:p>
    <w:p w14:paraId="4B42465E" w14:textId="121375CD" w:rsidR="00583447" w:rsidRPr="006038FE" w:rsidRDefault="00583447" w:rsidP="00583447">
      <w:pPr>
        <w:spacing w:before="120"/>
        <w:jc w:val="both"/>
      </w:pPr>
      <w:r w:rsidRPr="006038FE">
        <w:tab/>
        <w:t>=&gt;</w:t>
      </w:r>
      <w:r w:rsidRPr="006038FE">
        <w:tab/>
        <w:t xml:space="preserve">Die Kurzfingrigkeit wird </w:t>
      </w:r>
      <w:r w:rsidR="006038FE" w:rsidRPr="006038FE">
        <w:t xml:space="preserve">(mit hoher Wahrscheinlichkeit) </w:t>
      </w:r>
      <w:r w:rsidR="004E12CD" w:rsidRPr="004E12CD">
        <w:rPr>
          <w:u w:val="single"/>
        </w:rPr>
        <w:t xml:space="preserve">autosomal </w:t>
      </w:r>
      <w:r w:rsidRPr="004E12CD">
        <w:rPr>
          <w:u w:val="single"/>
        </w:rPr>
        <w:t>dominant</w:t>
      </w:r>
      <w:r w:rsidRPr="006038FE">
        <w:t xml:space="preserve"> </w:t>
      </w:r>
      <w:r w:rsidR="004E12CD">
        <w:tab/>
      </w:r>
      <w:r w:rsidR="004E12CD">
        <w:tab/>
      </w:r>
      <w:r w:rsidRPr="006038FE">
        <w:t>vererbt.</w:t>
      </w:r>
    </w:p>
    <w:p w14:paraId="48925692" w14:textId="3E1836E2" w:rsidR="00583447" w:rsidRDefault="00583447" w:rsidP="00583447"/>
    <w:p w14:paraId="41FE45AE" w14:textId="396F2D66" w:rsidR="00463D23" w:rsidRDefault="005970A6" w:rsidP="00583447">
      <w:r w:rsidRPr="005970A6">
        <w:rPr>
          <w:b/>
          <w:bCs/>
        </w:rPr>
        <w:t>c) Bestimmung der Genotypen</w:t>
      </w:r>
      <w:r>
        <w:t xml:space="preserve"> (Aufgabe 2)</w:t>
      </w:r>
    </w:p>
    <w:p w14:paraId="4BAC2E58" w14:textId="77777777" w:rsidR="00583447" w:rsidRPr="006038FE" w:rsidRDefault="00583447" w:rsidP="00583447">
      <w:pPr>
        <w:spacing w:before="120"/>
        <w:rPr>
          <w:b/>
          <w:bCs/>
        </w:rPr>
      </w:pPr>
      <w:r w:rsidRPr="006038FE">
        <w:rPr>
          <w:b/>
          <w:bCs/>
        </w:rPr>
        <w:t>Allgemeine Regeln:</w:t>
      </w:r>
    </w:p>
    <w:p w14:paraId="277AB578" w14:textId="77777777" w:rsidR="00583447" w:rsidRPr="006038FE" w:rsidRDefault="00583447" w:rsidP="00583447">
      <w:pPr>
        <w:spacing w:before="120"/>
        <w:jc w:val="both"/>
      </w:pPr>
      <w:r w:rsidRPr="006038FE">
        <w:t>Im dominant-rezessiven Erbgang gilt:</w:t>
      </w:r>
    </w:p>
    <w:p w14:paraId="76C97891" w14:textId="77777777" w:rsidR="005970A6" w:rsidRDefault="00583447" w:rsidP="00583447">
      <w:pPr>
        <w:jc w:val="both"/>
      </w:pPr>
      <w:r w:rsidRPr="006038FE">
        <w:t xml:space="preserve">Beim dominanten Phänotyp können </w:t>
      </w:r>
      <w:r w:rsidR="005970A6">
        <w:t>zwei</w:t>
      </w:r>
      <w:r w:rsidRPr="006038FE">
        <w:t xml:space="preserve"> Genotypen </w:t>
      </w:r>
      <w:r w:rsidR="005970A6">
        <w:t xml:space="preserve">vorliegen: </w:t>
      </w:r>
      <w:r w:rsidRPr="006038FE">
        <w:t>homozygot dominant (AA) oder hetero</w:t>
      </w:r>
      <w:r w:rsidRPr="006038FE">
        <w:softHyphen/>
        <w:t>zygot (Aa)</w:t>
      </w:r>
      <w:r w:rsidR="005970A6">
        <w:t>.</w:t>
      </w:r>
      <w:r w:rsidRPr="006038FE">
        <w:t xml:space="preserve"> </w:t>
      </w:r>
    </w:p>
    <w:p w14:paraId="29908BB8" w14:textId="7998D251" w:rsidR="00583447" w:rsidRPr="006038FE" w:rsidRDefault="005970A6" w:rsidP="00583447">
      <w:pPr>
        <w:jc w:val="both"/>
      </w:pPr>
      <w:r>
        <w:t>B</w:t>
      </w:r>
      <w:r w:rsidR="00583447" w:rsidRPr="006038FE">
        <w:t>eim rezessiven Phänotyp liegt der Genotyp homozygot rezessiv (aa) vor.</w:t>
      </w:r>
    </w:p>
    <w:p w14:paraId="294CE47E" w14:textId="6D3C3C43" w:rsidR="00583447" w:rsidRPr="006038FE" w:rsidRDefault="00583447" w:rsidP="00583447">
      <w:pPr>
        <w:spacing w:before="120"/>
        <w:jc w:val="both"/>
      </w:pPr>
      <w:r w:rsidRPr="006038FE">
        <w:t>(1)</w:t>
      </w:r>
      <w:r w:rsidRPr="006038FE">
        <w:tab/>
        <w:t>Alle Personen mit dem rezessiven Phänotyp</w:t>
      </w:r>
      <w:r w:rsidR="005970A6">
        <w:t xml:space="preserve"> </w:t>
      </w:r>
      <w:r w:rsidRPr="006038FE">
        <w:t xml:space="preserve">haben die Allelkombination aa, weil ein </w:t>
      </w:r>
      <w:r w:rsidR="005970A6">
        <w:tab/>
      </w:r>
      <w:r w:rsidRPr="006038FE">
        <w:t>dominantes Allel den dominanten Phänotyp bewir</w:t>
      </w:r>
      <w:r w:rsidR="00EA415F">
        <w:t>k</w:t>
      </w:r>
      <w:r w:rsidRPr="006038FE">
        <w:t xml:space="preserve">en würde. </w:t>
      </w:r>
    </w:p>
    <w:p w14:paraId="05E676AA" w14:textId="1C605A36" w:rsidR="00583447" w:rsidRPr="006038FE" w:rsidRDefault="00583447" w:rsidP="00583447">
      <w:pPr>
        <w:spacing w:before="120"/>
        <w:jc w:val="both"/>
      </w:pPr>
      <w:r w:rsidRPr="006038FE">
        <w:t>(2)</w:t>
      </w:r>
      <w:r w:rsidRPr="006038FE">
        <w:tab/>
        <w:t>Alle Personen mit dem dominanten Phänotyp</w:t>
      </w:r>
      <w:r w:rsidR="005970A6">
        <w:t xml:space="preserve"> </w:t>
      </w:r>
      <w:r w:rsidRPr="006038FE">
        <w:t xml:space="preserve">besitzen mindestens ein dominantes Allel </w:t>
      </w:r>
      <w:r w:rsidR="005970A6">
        <w:tab/>
      </w:r>
      <w:r w:rsidRPr="006038FE">
        <w:t xml:space="preserve">A, weil es sich im Phänotyp durchsetzt. </w:t>
      </w:r>
    </w:p>
    <w:p w14:paraId="756316C5" w14:textId="77777777" w:rsidR="00583447" w:rsidRPr="006038FE" w:rsidRDefault="00583447" w:rsidP="00583447">
      <w:pPr>
        <w:spacing w:before="120"/>
        <w:jc w:val="both"/>
        <w:rPr>
          <w:i/>
        </w:rPr>
      </w:pPr>
      <w:r w:rsidRPr="006038FE">
        <w:rPr>
          <w:i/>
        </w:rPr>
        <w:t>Die Erkenntnisse aus (1) und (2) werden in den Stammbaum eingetragen. Der psychologische Vorteil besteht darin, dass bei jeder Person schon mindestens ein Buchstabe steht, bei einigen sogar schon beide, was auf die Schüler beruhigend wirkt.</w:t>
      </w:r>
    </w:p>
    <w:p w14:paraId="756D7A8D" w14:textId="34B21E1C" w:rsidR="00583447" w:rsidRPr="006038FE" w:rsidRDefault="00583447" w:rsidP="00583447">
      <w:pPr>
        <w:spacing w:before="120"/>
        <w:jc w:val="both"/>
      </w:pPr>
      <w:r w:rsidRPr="006038FE">
        <w:t>(3)</w:t>
      </w:r>
      <w:r w:rsidRPr="006038FE">
        <w:tab/>
        <w:t>Wenn ein Kind die Allelkombination aa besitzt, muss es von jedem Elternteil ein re</w:t>
      </w:r>
      <w:r w:rsidRPr="006038FE">
        <w:softHyphen/>
      </w:r>
      <w:r w:rsidRPr="006038FE">
        <w:tab/>
        <w:t>zes</w:t>
      </w:r>
      <w:r w:rsidRPr="006038FE">
        <w:softHyphen/>
        <w:t xml:space="preserve">sives Allel a bekommen haben. (Damit kann der Genotyp einiger Personen mit </w:t>
      </w:r>
      <w:r w:rsidRPr="006038FE">
        <w:tab/>
        <w:t>domi</w:t>
      </w:r>
      <w:r w:rsidRPr="006038FE">
        <w:softHyphen/>
        <w:t>nantem Phänotyp bestimmt werden.</w:t>
      </w:r>
      <w:r w:rsidR="006038FE" w:rsidRPr="006038FE">
        <w:t xml:space="preserve"> Beispielsweise hat Person 4 den Genotyp aa, </w:t>
      </w:r>
      <w:r w:rsidR="006038FE" w:rsidRPr="006038FE">
        <w:tab/>
        <w:t>deshalb muss Person 1 ein rezessives Allel vererbt haben und ist somit heterozygot Aa</w:t>
      </w:r>
      <w:r w:rsidRPr="006038FE">
        <w:t>)</w:t>
      </w:r>
    </w:p>
    <w:p w14:paraId="04035E26" w14:textId="11C03BE0" w:rsidR="00583447" w:rsidRPr="006038FE" w:rsidRDefault="00583447" w:rsidP="00583447">
      <w:pPr>
        <w:spacing w:before="120"/>
        <w:jc w:val="both"/>
      </w:pPr>
      <w:r w:rsidRPr="006038FE">
        <w:t>(4)</w:t>
      </w:r>
      <w:r w:rsidRPr="006038FE">
        <w:tab/>
        <w:t>Wenn ein Elternteil die Allelkombination aa besitzt, kann es an die Kinder nur das re</w:t>
      </w:r>
      <w:r w:rsidRPr="006038FE">
        <w:softHyphen/>
      </w:r>
      <w:r w:rsidRPr="006038FE">
        <w:tab/>
        <w:t>zessive Allel a weitergeben. (Damit kann der Genotyp weiterer Personen mit dominan</w:t>
      </w:r>
      <w:r w:rsidRPr="006038FE">
        <w:softHyphen/>
      </w:r>
      <w:r w:rsidRPr="006038FE">
        <w:tab/>
        <w:t>tem Phänotyp bestimmt werden.</w:t>
      </w:r>
      <w:r w:rsidR="006038FE" w:rsidRPr="006038FE">
        <w:t xml:space="preserve"> Beispielsweise müssen die Personen 25, 27 und 29 </w:t>
      </w:r>
      <w:r w:rsidR="006038FE" w:rsidRPr="006038FE">
        <w:tab/>
        <w:t>heterozygot sein, weil sie von ihrer Mutter, Person 21, nur ein rezessives Allel bekom</w:t>
      </w:r>
      <w:r w:rsidR="006038FE" w:rsidRPr="006038FE">
        <w:softHyphen/>
      </w:r>
      <w:r w:rsidR="006038FE" w:rsidRPr="006038FE">
        <w:tab/>
        <w:t>men haben können.</w:t>
      </w:r>
      <w:r w:rsidRPr="006038FE">
        <w:t>)</w:t>
      </w:r>
    </w:p>
    <w:p w14:paraId="71FA0D60" w14:textId="61F69F58" w:rsidR="00583447" w:rsidRPr="006038FE" w:rsidRDefault="00583447" w:rsidP="00583447">
      <w:pPr>
        <w:spacing w:before="120"/>
        <w:jc w:val="both"/>
      </w:pPr>
      <w:r w:rsidRPr="006038FE">
        <w:t>(</w:t>
      </w:r>
      <w:r w:rsidR="006038FE" w:rsidRPr="006038FE">
        <w:t>5</w:t>
      </w:r>
      <w:r w:rsidRPr="006038FE">
        <w:t>)</w:t>
      </w:r>
      <w:r w:rsidRPr="006038FE">
        <w:tab/>
        <w:t>Wenn das zweite Allel einer Person mit dominantem Phänotyp aufgrund der vorge</w:t>
      </w:r>
      <w:r w:rsidRPr="006038FE">
        <w:softHyphen/>
      </w:r>
      <w:r w:rsidRPr="006038FE">
        <w:tab/>
        <w:t>nann</w:t>
      </w:r>
      <w:r w:rsidRPr="006038FE">
        <w:softHyphen/>
        <w:t xml:space="preserve">ten Regeln nicht bestimmt werden kann, so </w:t>
      </w:r>
      <w:r w:rsidR="006038FE" w:rsidRPr="006038FE">
        <w:t>stellt dies</w:t>
      </w:r>
      <w:r w:rsidRPr="006038FE">
        <w:t xml:space="preserve"> eine dezidierte wissenschaft</w:t>
      </w:r>
      <w:r w:rsidRPr="006038FE">
        <w:softHyphen/>
      </w:r>
      <w:r w:rsidRPr="006038FE">
        <w:tab/>
        <w:t xml:space="preserve">liche Aussage </w:t>
      </w:r>
      <w:r w:rsidR="006038FE" w:rsidRPr="006038FE">
        <w:t xml:space="preserve">dar </w:t>
      </w:r>
      <w:r w:rsidRPr="006038FE">
        <w:t>und wird mit der Allelkombination A? symbolisiert</w:t>
      </w:r>
      <w:r w:rsidR="00E66FBA">
        <w:t xml:space="preserve"> (das Fragezeichen </w:t>
      </w:r>
      <w:r w:rsidR="00E66FBA">
        <w:tab/>
        <w:t xml:space="preserve">bedeutet also </w:t>
      </w:r>
      <w:r w:rsidR="00E66FBA" w:rsidRPr="00E66FBA">
        <w:rPr>
          <w:u w:val="single"/>
        </w:rPr>
        <w:t>nicht</w:t>
      </w:r>
      <w:r w:rsidR="00E66FBA">
        <w:t>: „keine Ahnung“, sondern: „nicht bestimmbar“.)</w:t>
      </w:r>
    </w:p>
    <w:p w14:paraId="20E01509" w14:textId="77777777" w:rsidR="00583447" w:rsidRPr="006038FE" w:rsidRDefault="00583447" w:rsidP="00583447">
      <w:pPr>
        <w:spacing w:before="120"/>
        <w:jc w:val="both"/>
      </w:pPr>
      <w:r w:rsidRPr="006038FE">
        <w:lastRenderedPageBreak/>
        <w:t>Am Ende steht bei jeder Person eine Allelkombination aus zwei Zeichen: AA oder aa oder Aa oder A?.</w:t>
      </w:r>
    </w:p>
    <w:p w14:paraId="4F93C92B" w14:textId="7E80ADF5" w:rsidR="00583447" w:rsidRPr="006038FE" w:rsidRDefault="00583447" w:rsidP="00583447">
      <w:pPr>
        <w:spacing w:before="120"/>
        <w:jc w:val="both"/>
      </w:pPr>
      <w:r w:rsidRPr="006038FE">
        <w:t>Oft kann der Genotyp verschiedener Personen durch die selbe Argumentation bestimmt wer</w:t>
      </w:r>
      <w:r w:rsidRPr="006038FE">
        <w:softHyphen/>
        <w:t>den. Dann sollte dies zusammengefasst werden</w:t>
      </w:r>
      <w:r w:rsidR="006038FE" w:rsidRPr="006038FE">
        <w:t xml:space="preserve"> (z. B. die Heterozygotie bei den Personen 25, 27 und 29)</w:t>
      </w:r>
      <w:r w:rsidRPr="006038FE">
        <w:t>.</w:t>
      </w:r>
    </w:p>
    <w:p w14:paraId="5D3A5ED2" w14:textId="792D6CD4" w:rsidR="00583447" w:rsidRPr="006038FE" w:rsidRDefault="005970A6" w:rsidP="00565A16">
      <w:pPr>
        <w:spacing w:before="240"/>
        <w:rPr>
          <w:b/>
          <w:bCs/>
        </w:rPr>
      </w:pPr>
      <w:r>
        <w:rPr>
          <w:b/>
          <w:bCs/>
        </w:rPr>
        <w:t>►</w:t>
      </w:r>
      <w:r w:rsidR="00583447" w:rsidRPr="006038FE">
        <w:rPr>
          <w:b/>
          <w:bCs/>
        </w:rPr>
        <w:tab/>
        <w:t>Anwendung auf das Beispiel:</w:t>
      </w:r>
    </w:p>
    <w:p w14:paraId="2354829F" w14:textId="23046878" w:rsidR="00583447" w:rsidRPr="006038FE" w:rsidRDefault="00583447" w:rsidP="00583447">
      <w:pPr>
        <w:spacing w:before="120"/>
        <w:jc w:val="both"/>
      </w:pPr>
      <w:bookmarkStart w:id="11" w:name="_Hlk128325521"/>
      <w:r w:rsidRPr="006038FE">
        <w:tab/>
        <w:t>(1)</w:t>
      </w:r>
      <w:r w:rsidRPr="006038FE">
        <w:tab/>
        <w:t xml:space="preserve">Alle Personen mit </w:t>
      </w:r>
      <w:r w:rsidR="00F867FF">
        <w:t>dem verbreiteten</w:t>
      </w:r>
      <w:r w:rsidRPr="006038FE">
        <w:t xml:space="preserve"> Phänotyp müssen homozygot rezessiv sein </w:t>
      </w:r>
      <w:r w:rsidR="00F867FF">
        <w:tab/>
      </w:r>
      <w:r w:rsidR="00F867FF">
        <w:tab/>
      </w:r>
      <w:r w:rsidRPr="006038FE">
        <w:t>(aa), weil sich ein dominantes Allel im Phänotyp zeigen würde.</w:t>
      </w:r>
    </w:p>
    <w:p w14:paraId="7C23C98D" w14:textId="77777777" w:rsidR="00583447" w:rsidRPr="006038FE" w:rsidRDefault="00583447" w:rsidP="00583447">
      <w:pPr>
        <w:jc w:val="both"/>
      </w:pPr>
      <w:r w:rsidRPr="006038FE">
        <w:tab/>
        <w:t>(2)</w:t>
      </w:r>
      <w:r w:rsidRPr="006038FE">
        <w:tab/>
        <w:t>Alle Merkmalsträger besitzen mindestens 1 dominantes Allel A.</w:t>
      </w:r>
    </w:p>
    <w:p w14:paraId="03F8247B" w14:textId="48E1BB49" w:rsidR="00583447" w:rsidRPr="006038FE" w:rsidRDefault="00583447" w:rsidP="00A83D9F">
      <w:pPr>
        <w:jc w:val="both"/>
      </w:pPr>
      <w:r w:rsidRPr="006038FE">
        <w:tab/>
        <w:t>(3)</w:t>
      </w:r>
      <w:r w:rsidRPr="006038FE">
        <w:tab/>
        <w:t xml:space="preserve">Die Personen 1, 5, 14 und 22 müssen ein rezessives Allel a besitzen, weil sie </w:t>
      </w:r>
      <w:r w:rsidRPr="006038FE">
        <w:tab/>
      </w:r>
      <w:r w:rsidRPr="006038FE">
        <w:tab/>
        <w:t xml:space="preserve">mindestens ein Kind mit </w:t>
      </w:r>
      <w:r w:rsidR="00E66FBA">
        <w:t>dem verbreiteten</w:t>
      </w:r>
      <w:r w:rsidRPr="006038FE">
        <w:t xml:space="preserve"> Phänotyp haben, das von jedem El</w:t>
      </w:r>
      <w:r w:rsidR="00E66FBA">
        <w:softHyphen/>
      </w:r>
      <w:r w:rsidR="00E66FBA">
        <w:tab/>
      </w:r>
      <w:r w:rsidR="00E66FBA">
        <w:tab/>
      </w:r>
      <w:r w:rsidRPr="006038FE">
        <w:t>tern</w:t>
      </w:r>
      <w:r w:rsidR="00E66FBA">
        <w:softHyphen/>
      </w:r>
      <w:r w:rsidRPr="006038FE">
        <w:t xml:space="preserve">teil je ein rezessives Allel a bekommen </w:t>
      </w:r>
      <w:r w:rsidR="00E66FBA">
        <w:t>hat</w:t>
      </w:r>
      <w:r w:rsidRPr="006038FE">
        <w:t>. =&gt; heterozygoter Genotyp (Aa)</w:t>
      </w:r>
    </w:p>
    <w:p w14:paraId="619C38B5" w14:textId="4E663357" w:rsidR="00583447" w:rsidRPr="006038FE" w:rsidRDefault="00583447" w:rsidP="00583447">
      <w:pPr>
        <w:jc w:val="both"/>
      </w:pPr>
      <w:r w:rsidRPr="006038FE">
        <w:tab/>
        <w:t>(4)</w:t>
      </w:r>
      <w:r w:rsidRPr="006038FE">
        <w:tab/>
        <w:t xml:space="preserve">Alle anderen Merkmalsträger </w:t>
      </w:r>
      <w:r w:rsidR="00E66FBA">
        <w:t xml:space="preserve">in diesem Beispiel </w:t>
      </w:r>
      <w:r w:rsidRPr="006038FE">
        <w:t xml:space="preserve">müssen ein rezessives Allel a </w:t>
      </w:r>
      <w:r w:rsidR="00E66FBA">
        <w:tab/>
      </w:r>
      <w:r w:rsidR="00E66FBA">
        <w:tab/>
      </w:r>
      <w:r w:rsidRPr="006038FE">
        <w:t>besitzen, weil d</w:t>
      </w:r>
      <w:r w:rsidR="00F867FF">
        <w:t>er</w:t>
      </w:r>
      <w:r w:rsidR="00E66FBA">
        <w:t xml:space="preserve"> </w:t>
      </w:r>
      <w:r w:rsidRPr="006038FE">
        <w:t xml:space="preserve">Elternteil mit </w:t>
      </w:r>
      <w:r w:rsidR="00F867FF">
        <w:t>dem verbreiten</w:t>
      </w:r>
      <w:r w:rsidRPr="006038FE">
        <w:t xml:space="preserve"> Phänotyp und </w:t>
      </w:r>
      <w:r w:rsidR="00F867FF">
        <w:t xml:space="preserve">damit dem </w:t>
      </w:r>
      <w:r w:rsidRPr="006038FE">
        <w:t>homo</w:t>
      </w:r>
      <w:r w:rsidR="00E66FBA">
        <w:softHyphen/>
      </w:r>
      <w:r w:rsidR="00E66FBA">
        <w:tab/>
      </w:r>
      <w:r w:rsidR="00E66FBA">
        <w:tab/>
      </w:r>
      <w:r w:rsidRPr="006038FE">
        <w:t>zygot rezessive</w:t>
      </w:r>
      <w:r w:rsidR="00F867FF">
        <w:t>n</w:t>
      </w:r>
      <w:r w:rsidRPr="006038FE">
        <w:t xml:space="preserve"> Genotyp </w:t>
      </w:r>
      <w:r w:rsidR="00A83D9F">
        <w:t xml:space="preserve">aa </w:t>
      </w:r>
      <w:r w:rsidRPr="006038FE">
        <w:t>ausschließ</w:t>
      </w:r>
      <w:r w:rsidR="00A83D9F">
        <w:softHyphen/>
      </w:r>
      <w:r w:rsidRPr="006038FE">
        <w:t xml:space="preserve">lich ein rezessives Allel a weitergeben </w:t>
      </w:r>
      <w:r w:rsidR="00E66FBA">
        <w:tab/>
      </w:r>
      <w:r w:rsidR="00E66FBA">
        <w:tab/>
      </w:r>
      <w:r w:rsidRPr="006038FE">
        <w:t>kann. =&gt; heterozygoter Geno</w:t>
      </w:r>
      <w:r w:rsidRPr="006038FE">
        <w:softHyphen/>
      </w:r>
      <w:r w:rsidRPr="006038FE">
        <w:softHyphen/>
        <w:t>typ (Aa)</w:t>
      </w:r>
    </w:p>
    <w:bookmarkEnd w:id="11"/>
    <w:p w14:paraId="4138502B" w14:textId="77777777" w:rsidR="00583447" w:rsidRPr="006038FE" w:rsidRDefault="00583447" w:rsidP="00583447"/>
    <w:p w14:paraId="28686859" w14:textId="21C76942" w:rsidR="00583447" w:rsidRDefault="00583447" w:rsidP="00583447">
      <w:pPr>
        <w:jc w:val="both"/>
        <w:rPr>
          <w:i/>
          <w:iCs/>
        </w:rPr>
      </w:pPr>
      <w:r w:rsidRPr="006038FE">
        <w:rPr>
          <w:i/>
          <w:iCs/>
          <w:u w:val="single"/>
        </w:rPr>
        <w:t>Hinweis</w:t>
      </w:r>
      <w:r w:rsidR="00EA415F">
        <w:rPr>
          <w:i/>
          <w:iCs/>
          <w:u w:val="single"/>
        </w:rPr>
        <w:t>e</w:t>
      </w:r>
      <w:r w:rsidRPr="006038FE">
        <w:rPr>
          <w:i/>
          <w:iCs/>
        </w:rPr>
        <w:t>: Im Abitur wird immer wieder auf Begründungen verzichtet, indem lediglich die Geno</w:t>
      </w:r>
      <w:r w:rsidR="00E66FBA">
        <w:rPr>
          <w:i/>
          <w:iCs/>
        </w:rPr>
        <w:softHyphen/>
      </w:r>
      <w:r w:rsidRPr="006038FE">
        <w:rPr>
          <w:i/>
          <w:iCs/>
        </w:rPr>
        <w:softHyphen/>
        <w:t>typen bestimmter Personen verlangt werden. Das halte ich für wenig sinnvoll</w:t>
      </w:r>
      <w:r w:rsidR="00E66FBA">
        <w:rPr>
          <w:i/>
          <w:iCs/>
        </w:rPr>
        <w:t>, denn d</w:t>
      </w:r>
      <w:r w:rsidRPr="006038FE">
        <w:rPr>
          <w:i/>
          <w:iCs/>
        </w:rPr>
        <w:t xml:space="preserve">ie </w:t>
      </w:r>
      <w:r w:rsidR="00E66FBA">
        <w:rPr>
          <w:i/>
          <w:iCs/>
        </w:rPr>
        <w:t>wesentliche</w:t>
      </w:r>
      <w:r w:rsidRPr="006038FE">
        <w:rPr>
          <w:i/>
          <w:iCs/>
        </w:rPr>
        <w:t xml:space="preserve"> geistige Arbeit besteht in der Begründung. </w:t>
      </w:r>
    </w:p>
    <w:p w14:paraId="456874CA" w14:textId="787F091B" w:rsidR="00EA415F" w:rsidRDefault="00EA415F" w:rsidP="00583447">
      <w:pPr>
        <w:jc w:val="both"/>
        <w:rPr>
          <w:i/>
          <w:iCs/>
        </w:rPr>
      </w:pPr>
      <w:r>
        <w:rPr>
          <w:i/>
          <w:iCs/>
        </w:rPr>
        <w:t xml:space="preserve">Achten Sie auf korrekte </w:t>
      </w:r>
      <w:r w:rsidRPr="00CB70F1">
        <w:rPr>
          <w:i/>
          <w:iCs/>
          <w:u w:val="single"/>
        </w:rPr>
        <w:t>Fachsprache</w:t>
      </w:r>
      <w:r>
        <w:rPr>
          <w:i/>
          <w:iCs/>
        </w:rPr>
        <w:t xml:space="preserve">! Die Schüler sollten </w:t>
      </w:r>
      <w:r w:rsidRPr="00EA415F">
        <w:rPr>
          <w:i/>
          <w:iCs/>
          <w:u w:val="single"/>
        </w:rPr>
        <w:t>nicht</w:t>
      </w:r>
      <w:r>
        <w:rPr>
          <w:i/>
          <w:iCs/>
        </w:rPr>
        <w:t xml:space="preserve"> formulieren: „Person 5 be</w:t>
      </w:r>
      <w:r>
        <w:rPr>
          <w:i/>
          <w:iCs/>
        </w:rPr>
        <w:softHyphen/>
        <w:t>kommt von Person 2 ein kleines a“, sondern: „Person 5 bekommt von Person 2 ein rezessives Allel (klein a).“</w:t>
      </w:r>
    </w:p>
    <w:p w14:paraId="0324ECE3" w14:textId="77777777" w:rsidR="002829E1" w:rsidRDefault="002829E1" w:rsidP="00583447">
      <w:pPr>
        <w:jc w:val="both"/>
        <w:rPr>
          <w:i/>
          <w:iCs/>
        </w:rPr>
      </w:pPr>
    </w:p>
    <w:p w14:paraId="39222F80" w14:textId="04923EB0" w:rsidR="002829E1" w:rsidRPr="002829E1" w:rsidRDefault="002829E1" w:rsidP="00583447">
      <w:pPr>
        <w:jc w:val="both"/>
        <w:rPr>
          <w:rFonts w:ascii="Arial Narrow" w:hAnsi="Arial Narrow"/>
          <w:iCs/>
        </w:rPr>
      </w:pPr>
      <w:r>
        <w:rPr>
          <w:rFonts w:ascii="Arial Narrow" w:hAnsi="Arial Narrow"/>
          <w:iCs/>
        </w:rPr>
        <w:t>Ein andere</w:t>
      </w:r>
      <w:r w:rsidR="00705CEB">
        <w:rPr>
          <w:rFonts w:ascii="Arial Narrow" w:hAnsi="Arial Narrow"/>
          <w:iCs/>
        </w:rPr>
        <w:t>s</w:t>
      </w:r>
      <w:r>
        <w:rPr>
          <w:rFonts w:ascii="Arial Narrow" w:hAnsi="Arial Narrow"/>
          <w:iCs/>
        </w:rPr>
        <w:t xml:space="preserve"> Beispiel für ein dominant vererbtes Merkmal ist die Polydaktylie, bei der mehr als fünf Finger an der Hand bzw. mehr als 5 Zehen am Fuß vorkommen. </w:t>
      </w:r>
      <w:r>
        <w:rPr>
          <w:rFonts w:ascii="Arial Narrow" w:eastAsia="Times New Roman" w:hAnsi="Arial Narrow"/>
          <w:lang w:eastAsia="de-DE"/>
        </w:rPr>
        <w:t xml:space="preserve">In </w:t>
      </w:r>
      <w:bookmarkStart w:id="12" w:name="_Hlk157440801"/>
      <w:r w:rsidRPr="006D6233">
        <w:rPr>
          <w:rFonts w:ascii="Arial Narrow" w:eastAsia="Times New Roman" w:hAnsi="Arial Narrow"/>
          <w:lang w:eastAsia="de-DE"/>
        </w:rPr>
        <w:t>biologie heute, Westermannverlag 2024,</w:t>
      </w:r>
      <w:bookmarkEnd w:id="12"/>
      <w:r>
        <w:rPr>
          <w:rFonts w:ascii="Arial Narrow" w:eastAsia="Times New Roman" w:hAnsi="Arial Narrow"/>
          <w:lang w:eastAsia="de-DE"/>
        </w:rPr>
        <w:t xml:space="preserve"> ist ein eindrucksvolles Foto dazu abgedruckt.</w:t>
      </w:r>
    </w:p>
    <w:p w14:paraId="08E45B78" w14:textId="4E73DD7E" w:rsidR="00A83D9F" w:rsidRPr="004E12CD" w:rsidRDefault="004E12CD" w:rsidP="004E12CD">
      <w:pPr>
        <w:spacing w:before="280" w:after="120"/>
        <w:jc w:val="both"/>
        <w:rPr>
          <w:b/>
          <w:bCs/>
          <w:sz w:val="28"/>
          <w:szCs w:val="28"/>
        </w:rPr>
      </w:pPr>
      <w:bookmarkStart w:id="13" w:name="HumGen07"/>
      <w:bookmarkEnd w:id="13"/>
      <w:r w:rsidRPr="004E12CD">
        <w:rPr>
          <w:b/>
          <w:bCs/>
          <w:sz w:val="28"/>
          <w:szCs w:val="28"/>
        </w:rPr>
        <w:t>6.1.3</w:t>
      </w:r>
      <w:r w:rsidRPr="004E12CD">
        <w:rPr>
          <w:b/>
          <w:bCs/>
          <w:sz w:val="28"/>
          <w:szCs w:val="28"/>
        </w:rPr>
        <w:tab/>
      </w:r>
      <w:r w:rsidR="002B441A">
        <w:rPr>
          <w:b/>
          <w:bCs/>
          <w:sz w:val="28"/>
          <w:szCs w:val="28"/>
        </w:rPr>
        <w:t>Phenylketonurie</w:t>
      </w:r>
      <w:r w:rsidR="000C5967">
        <w:rPr>
          <w:b/>
          <w:bCs/>
          <w:sz w:val="28"/>
          <w:szCs w:val="28"/>
        </w:rPr>
        <w:t xml:space="preserve"> – autosomal rezessiver Erbgang</w:t>
      </w:r>
    </w:p>
    <w:p w14:paraId="016F0784" w14:textId="52CDA79E" w:rsidR="00A83D9F" w:rsidRDefault="00FC5C9C" w:rsidP="00583447">
      <w:pPr>
        <w:jc w:val="both"/>
        <w:rPr>
          <w:i/>
        </w:rPr>
      </w:pPr>
      <w:r w:rsidRPr="000C5967">
        <w:rPr>
          <w:i/>
        </w:rPr>
        <w:t>Die Phenylketonurie wird als</w:t>
      </w:r>
      <w:r w:rsidR="004E12CD" w:rsidRPr="000C5967">
        <w:rPr>
          <w:i/>
        </w:rPr>
        <w:t xml:space="preserve"> Beispiel </w:t>
      </w:r>
      <w:r w:rsidRPr="000C5967">
        <w:rPr>
          <w:i/>
        </w:rPr>
        <w:t>für</w:t>
      </w:r>
      <w:r w:rsidR="004E12CD" w:rsidRPr="000C5967">
        <w:rPr>
          <w:i/>
        </w:rPr>
        <w:t xml:space="preserve"> ein</w:t>
      </w:r>
      <w:r w:rsidRPr="000C5967">
        <w:rPr>
          <w:i/>
        </w:rPr>
        <w:t>en</w:t>
      </w:r>
      <w:r w:rsidR="004E12CD" w:rsidRPr="000C5967">
        <w:rPr>
          <w:i/>
        </w:rPr>
        <w:t xml:space="preserve"> autosomal-rezessive</w:t>
      </w:r>
      <w:r w:rsidRPr="000C5967">
        <w:rPr>
          <w:i/>
        </w:rPr>
        <w:t>n</w:t>
      </w:r>
      <w:r w:rsidR="004E12CD" w:rsidRPr="000C5967">
        <w:rPr>
          <w:i/>
        </w:rPr>
        <w:t xml:space="preserve"> Erbgang </w:t>
      </w:r>
      <w:r w:rsidRPr="000C5967">
        <w:rPr>
          <w:i/>
        </w:rPr>
        <w:t>vorgeschla</w:t>
      </w:r>
      <w:r w:rsidRPr="000C5967">
        <w:rPr>
          <w:i/>
        </w:rPr>
        <w:softHyphen/>
      </w:r>
      <w:r>
        <w:rPr>
          <w:i/>
        </w:rPr>
        <w:t>gen</w:t>
      </w:r>
      <w:r w:rsidR="004E12CD">
        <w:rPr>
          <w:i/>
        </w:rPr>
        <w:t xml:space="preserve">. Die folgenden Angaben entsprechen der Aufgabe </w:t>
      </w:r>
      <w:r w:rsidR="002B441A">
        <w:rPr>
          <w:i/>
        </w:rPr>
        <w:t>3</w:t>
      </w:r>
      <w:r w:rsidR="004E12CD">
        <w:rPr>
          <w:i/>
        </w:rPr>
        <w:t xml:space="preserve"> des </w:t>
      </w:r>
      <w:r w:rsidR="004E12CD" w:rsidRPr="00F91E62">
        <w:rPr>
          <w:i/>
          <w:highlight w:val="yellow"/>
        </w:rPr>
        <w:t>Arbeitsblatts</w:t>
      </w:r>
      <w:r w:rsidR="002B441A" w:rsidRPr="002B441A">
        <w:rPr>
          <w:i/>
        </w:rPr>
        <w:t xml:space="preserve"> „Humangenetik A</w:t>
      </w:r>
      <w:r w:rsidR="00F91E62">
        <w:rPr>
          <w:i/>
        </w:rPr>
        <w:t>ufgaben</w:t>
      </w:r>
      <w:r w:rsidR="002B441A" w:rsidRPr="002B441A">
        <w:rPr>
          <w:i/>
        </w:rPr>
        <w:t xml:space="preserve"> </w:t>
      </w:r>
      <w:r w:rsidR="000C5967">
        <w:rPr>
          <w:i/>
        </w:rPr>
        <w:t>1</w:t>
      </w:r>
      <w:r w:rsidR="002B441A" w:rsidRPr="002B441A">
        <w:rPr>
          <w:i/>
        </w:rPr>
        <w:t>“</w:t>
      </w:r>
      <w:r w:rsidR="002B441A">
        <w:rPr>
          <w:i/>
        </w:rPr>
        <w:t>.</w:t>
      </w:r>
      <w:r w:rsidR="000C5967">
        <w:rPr>
          <w:i/>
        </w:rPr>
        <w:t xml:space="preserve"> </w:t>
      </w:r>
      <w:r w:rsidR="000C5967" w:rsidRPr="00CB70F1">
        <w:rPr>
          <w:i/>
        </w:rPr>
        <w:t>Der Typ der Vererbung sollte erst am Ende der Besprechung in die Überschrift aufge</w:t>
      </w:r>
      <w:r w:rsidR="00B347D7" w:rsidRPr="00CB70F1">
        <w:rPr>
          <w:i/>
        </w:rPr>
        <w:softHyphen/>
      </w:r>
      <w:r w:rsidR="000C5967" w:rsidRPr="00CB70F1">
        <w:rPr>
          <w:i/>
        </w:rPr>
        <w:t>nommen werden.</w:t>
      </w:r>
    </w:p>
    <w:p w14:paraId="73FC7973" w14:textId="77777777" w:rsidR="000134BB" w:rsidRDefault="000134BB" w:rsidP="00583447">
      <w:pPr>
        <w:jc w:val="both"/>
        <w:rPr>
          <w:i/>
        </w:rPr>
      </w:pPr>
    </w:p>
    <w:p w14:paraId="4B2F2A8E" w14:textId="78A3EDB2" w:rsidR="000134BB" w:rsidRPr="000134BB" w:rsidRDefault="001941B7" w:rsidP="000134BB">
      <w:pPr>
        <w:rPr>
          <w:rFonts w:ascii="Arial Narrow" w:hAnsi="Arial Narrow"/>
          <w:color w:val="0070C0"/>
        </w:rPr>
      </w:pPr>
      <w:r w:rsidRPr="00841E13">
        <w:rPr>
          <w:rFonts w:ascii="Arial Narrow" w:hAnsi="Arial Narrow"/>
          <w:b/>
          <w:bCs/>
          <w:highlight w:val="yellow"/>
        </w:rPr>
        <w:t>Arbeitsblatt</w:t>
      </w:r>
      <w:r w:rsidRPr="00841E13">
        <w:rPr>
          <w:rFonts w:ascii="Arial Narrow" w:hAnsi="Arial Narrow"/>
        </w:rPr>
        <w:t xml:space="preserve"> </w:t>
      </w:r>
      <w:r w:rsidRPr="00705CEB">
        <w:rPr>
          <w:rFonts w:ascii="Arial Narrow" w:hAnsi="Arial Narrow"/>
          <w:i/>
          <w:iCs/>
        </w:rPr>
        <w:t>Humangenetik Aufgaben 1</w:t>
      </w:r>
      <w:r w:rsidRPr="00841E13">
        <w:rPr>
          <w:rFonts w:ascii="Arial Narrow" w:hAnsi="Arial Narrow"/>
        </w:rPr>
        <w:t xml:space="preserve"> </w:t>
      </w:r>
      <w:r w:rsidR="009E3222" w:rsidRPr="009E3222">
        <w:rPr>
          <w:rFonts w:ascii="Arial Narrow" w:hAnsi="Arial Narrow"/>
          <w:color w:val="0070C0"/>
        </w:rPr>
        <w:t>[</w:t>
      </w:r>
      <w:hyperlink r:id="rId18" w:history="1">
        <w:r w:rsidR="009E3222" w:rsidRPr="009E3222">
          <w:rPr>
            <w:rStyle w:val="Hyperlink"/>
            <w:rFonts w:ascii="Arial Narrow" w:hAnsi="Arial Narrow"/>
            <w:color w:val="0070C0"/>
          </w:rPr>
          <w:t>docx</w:t>
        </w:r>
      </w:hyperlink>
      <w:r w:rsidR="009E3222" w:rsidRPr="009E3222">
        <w:rPr>
          <w:rFonts w:ascii="Arial Narrow" w:hAnsi="Arial Narrow"/>
          <w:color w:val="0070C0"/>
        </w:rPr>
        <w:t>] [</w:t>
      </w:r>
      <w:hyperlink r:id="rId19" w:history="1">
        <w:r w:rsidR="009E3222" w:rsidRPr="009E3222">
          <w:rPr>
            <w:rStyle w:val="Hyperlink"/>
            <w:rFonts w:ascii="Arial Narrow" w:hAnsi="Arial Narrow"/>
            <w:color w:val="0070C0"/>
          </w:rPr>
          <w:t>pdf</w:t>
        </w:r>
      </w:hyperlink>
      <w:r w:rsidR="009E3222" w:rsidRPr="009E3222">
        <w:rPr>
          <w:rFonts w:ascii="Arial Narrow" w:hAnsi="Arial Narrow"/>
          <w:color w:val="0070C0"/>
        </w:rPr>
        <w:t>]</w:t>
      </w:r>
    </w:p>
    <w:p w14:paraId="4D822658" w14:textId="1505D5B6" w:rsidR="004E12CD" w:rsidRDefault="004E12CD" w:rsidP="00583447">
      <w:pPr>
        <w:jc w:val="both"/>
      </w:pPr>
    </w:p>
    <w:p w14:paraId="42CD978F" w14:textId="3DE32148" w:rsidR="002B441A" w:rsidRDefault="002B441A" w:rsidP="002B441A">
      <w:pPr>
        <w:jc w:val="both"/>
      </w:pPr>
      <w:r w:rsidRPr="002B441A">
        <w:t>Die essentielle Aminosäure Phenylalanin ist Bestandteil von Proteinen und kann vom mensch</w:t>
      </w:r>
      <w:r w:rsidRPr="002B441A">
        <w:softHyphen/>
        <w:t>lichen Körper nicht selbst gebildet werden. Überschüssiges Phenylalanin wird normalerweise durch ein be</w:t>
      </w:r>
      <w:r w:rsidRPr="002B441A">
        <w:softHyphen/>
        <w:t>stimmtes Enzym (die Phenylalanin-Hydroxylase) in die Aminosäure Tyrosin um</w:t>
      </w:r>
      <w:r w:rsidR="00CB70F1">
        <w:softHyphen/>
      </w:r>
      <w:r w:rsidRPr="002B441A">
        <w:t>ge</w:t>
      </w:r>
      <w:r w:rsidRPr="002B441A">
        <w:softHyphen/>
      </w:r>
      <w:r w:rsidR="00CB70F1">
        <w:softHyphen/>
      </w:r>
      <w:r w:rsidRPr="002B441A">
        <w:t>wan</w:t>
      </w:r>
      <w:r w:rsidRPr="002B441A">
        <w:softHyphen/>
        <w:t>delt. Bei PKU-Patienten fehlt dieses Enzym, so dass Phenylalanin in die giftige Phenyl</w:t>
      </w:r>
      <w:r w:rsidRPr="002B441A">
        <w:softHyphen/>
        <w:t>brenztraubensäure umgewandelt wird, die früher wegen ihrer Ketogruppe als Phenyl</w:t>
      </w:r>
      <w:r>
        <w:softHyphen/>
      </w:r>
      <w:r w:rsidRPr="002B441A">
        <w:t>keton be</w:t>
      </w:r>
      <w:r w:rsidRPr="002B441A">
        <w:softHyphen/>
        <w:t>zeichnet wurde. Phenylketonurie bedeutet, dass der Urin unüblich hohe Mengen an Phenyl</w:t>
      </w:r>
      <w:r w:rsidRPr="002B441A">
        <w:softHyphen/>
        <w:t>keton enthält. PKU führt zu Entwicklungsstörung</w:t>
      </w:r>
      <w:r w:rsidR="00054AF1">
        <w:t>en im Gehirn</w:t>
      </w:r>
      <w:r w:rsidRPr="002B441A">
        <w:t>. Heute wird kurz nach der Geburt im soge</w:t>
      </w:r>
      <w:r w:rsidRPr="002B441A">
        <w:softHyphen/>
        <w:t>nannten Guthrie-Test ermittelt, ob beim Neugeborenen PKU vorliegt, so dass bei einer phenyl</w:t>
      </w:r>
      <w:r w:rsidRPr="002B441A">
        <w:softHyphen/>
        <w:t>alanin-armen Diät eine normale Entwicklung möglich ist.</w:t>
      </w:r>
    </w:p>
    <w:p w14:paraId="647A77B8" w14:textId="3C80C4D5" w:rsidR="002B441A" w:rsidRDefault="002B441A" w:rsidP="00B52875">
      <w:pPr>
        <w:spacing w:before="120" w:after="120"/>
        <w:jc w:val="both"/>
        <w:rPr>
          <w:iCs/>
        </w:rPr>
      </w:pPr>
      <w:r w:rsidRPr="002B441A">
        <w:rPr>
          <w:i/>
          <w:iCs/>
          <w:u w:val="single"/>
        </w:rPr>
        <w:t>Hinweis</w:t>
      </w:r>
      <w:r w:rsidRPr="002B441A">
        <w:rPr>
          <w:i/>
          <w:iCs/>
        </w:rPr>
        <w:t xml:space="preserve">: </w:t>
      </w:r>
      <w:r w:rsidR="00CB70F1">
        <w:rPr>
          <w:i/>
          <w:iCs/>
        </w:rPr>
        <w:t>Spezielle Aspekte der PKU wie der Therapieansatz können im Unterricht angespro</w:t>
      </w:r>
      <w:r w:rsidR="00137739">
        <w:rPr>
          <w:i/>
          <w:iCs/>
        </w:rPr>
        <w:softHyphen/>
      </w:r>
      <w:r w:rsidR="00CB70F1">
        <w:rPr>
          <w:i/>
          <w:iCs/>
        </w:rPr>
        <w:t xml:space="preserve">chen werden, </w:t>
      </w:r>
      <w:r w:rsidR="006E1972">
        <w:rPr>
          <w:i/>
          <w:iCs/>
        </w:rPr>
        <w:t>es muss aber klargestellt werden, ob sie</w:t>
      </w:r>
      <w:r w:rsidRPr="002B441A">
        <w:rPr>
          <w:i/>
          <w:iCs/>
        </w:rPr>
        <w:t xml:space="preserve"> Lerninhalt</w:t>
      </w:r>
      <w:r w:rsidR="006E1972">
        <w:rPr>
          <w:i/>
          <w:iCs/>
        </w:rPr>
        <w:t>e</w:t>
      </w:r>
      <w:r w:rsidRPr="002B441A">
        <w:rPr>
          <w:i/>
          <w:iCs/>
        </w:rPr>
        <w:t xml:space="preserve"> dar</w:t>
      </w:r>
      <w:r w:rsidR="00054AF1">
        <w:rPr>
          <w:i/>
          <w:iCs/>
        </w:rPr>
        <w:t>stellen</w:t>
      </w:r>
      <w:r w:rsidR="00705CEB">
        <w:rPr>
          <w:i/>
          <w:iCs/>
        </w:rPr>
        <w:t xml:space="preserve"> sollen</w:t>
      </w:r>
      <w:r w:rsidRPr="002B441A">
        <w:rPr>
          <w:i/>
          <w:iCs/>
        </w:rPr>
        <w:t>.</w:t>
      </w:r>
    </w:p>
    <w:tbl>
      <w:tblPr>
        <w:tblStyle w:val="Tabellenraster"/>
        <w:tblW w:w="0" w:type="auto"/>
        <w:tblLook w:val="04A0" w:firstRow="1" w:lastRow="0" w:firstColumn="1" w:lastColumn="0" w:noHBand="0" w:noVBand="1"/>
      </w:tblPr>
      <w:tblGrid>
        <w:gridCol w:w="9062"/>
      </w:tblGrid>
      <w:tr w:rsidR="00B52875" w14:paraId="285E9801" w14:textId="77777777" w:rsidTr="00B52875">
        <w:tc>
          <w:tcPr>
            <w:tcW w:w="9062" w:type="dxa"/>
          </w:tcPr>
          <w:p w14:paraId="5D181979" w14:textId="77777777" w:rsidR="00B52875" w:rsidRDefault="00B52875" w:rsidP="00B52875">
            <w:pPr>
              <w:jc w:val="both"/>
              <w:rPr>
                <w:rFonts w:ascii="Arial Narrow" w:hAnsi="Arial Narrow"/>
              </w:rPr>
            </w:pPr>
            <w:r w:rsidRPr="00B52875">
              <w:rPr>
                <w:rFonts w:ascii="Arial Narrow" w:hAnsi="Arial Narrow"/>
              </w:rPr>
              <w:lastRenderedPageBreak/>
              <w:t>Beim ersten Kind (3) eines gesunden Ehepaars (1-2) fällt der Guthry-Test positiv aus, d. h. es leidet unter PKU; mit entsprechender Diät entwickelt es sich normal. Bei den nächsten beiden Kindern (4-5) fällt der Guthry-Test negativ aus, beim letzten, einem Buben (6), jedoch wieder positiv. Weil auch er sich dank der Diät normal entwickelt, gründet er eine Familie mit einer gesunden Frau (7), mit der er der Reihe nach drei gesunde Kinder hat: Einen Buben, ein Mädchen und wieder einen Buben (8-10). Der Älteste hat mit einer gesunden Frau (11) zwei Kinder: Ein Mädchen mit PKU (12) und einen gesunden Buben (13).</w:t>
            </w:r>
          </w:p>
          <w:p w14:paraId="1CFA469A" w14:textId="77777777" w:rsidR="00B52875" w:rsidRPr="00B52875" w:rsidRDefault="00B52875" w:rsidP="00B52875">
            <w:pPr>
              <w:jc w:val="both"/>
              <w:rPr>
                <w:rFonts w:ascii="Arial Narrow" w:hAnsi="Arial Narrow"/>
                <w:sz w:val="16"/>
                <w:szCs w:val="16"/>
              </w:rPr>
            </w:pPr>
          </w:p>
          <w:p w14:paraId="792FA10C" w14:textId="77777777" w:rsidR="00B52875" w:rsidRDefault="00B52875" w:rsidP="00B52875">
            <w:pPr>
              <w:jc w:val="both"/>
              <w:rPr>
                <w:rFonts w:ascii="Arial Narrow" w:hAnsi="Arial Narrow"/>
              </w:rPr>
            </w:pPr>
            <w:r w:rsidRPr="00B52875">
              <w:rPr>
                <w:rFonts w:ascii="Arial Narrow" w:hAnsi="Arial Narrow"/>
              </w:rPr>
              <w:t>3.1</w:t>
            </w:r>
            <w:r w:rsidRPr="00B52875">
              <w:rPr>
                <w:rFonts w:ascii="Arial Narrow" w:hAnsi="Arial Narrow"/>
              </w:rPr>
              <w:tab/>
              <w:t xml:space="preserve">Erstellen Sie anhand des Textes einen vollständig beschrifteten Familienstammbaum und verwenden </w:t>
            </w:r>
          </w:p>
          <w:p w14:paraId="4873515F" w14:textId="4156F34C" w:rsidR="00B52875" w:rsidRPr="00B52875" w:rsidRDefault="00B52875" w:rsidP="00B52875">
            <w:pPr>
              <w:jc w:val="both"/>
              <w:rPr>
                <w:rFonts w:ascii="Arial Narrow" w:hAnsi="Arial Narrow"/>
              </w:rPr>
            </w:pPr>
            <w:r>
              <w:rPr>
                <w:rFonts w:ascii="Arial Narrow" w:hAnsi="Arial Narrow"/>
              </w:rPr>
              <w:t xml:space="preserve">              </w:t>
            </w:r>
            <w:r w:rsidRPr="00B52875">
              <w:rPr>
                <w:rFonts w:ascii="Arial Narrow" w:hAnsi="Arial Narrow"/>
              </w:rPr>
              <w:t>Sie die im Text angegebenen Zahlen zur Nummerierung der Personen.</w:t>
            </w:r>
          </w:p>
          <w:p w14:paraId="0B057D2C" w14:textId="77777777" w:rsidR="00B52875" w:rsidRPr="00B52875" w:rsidRDefault="00B52875" w:rsidP="00B52875">
            <w:pPr>
              <w:spacing w:before="120"/>
              <w:jc w:val="both"/>
              <w:rPr>
                <w:rFonts w:ascii="Arial Narrow" w:hAnsi="Arial Narrow"/>
              </w:rPr>
            </w:pPr>
            <w:r w:rsidRPr="00B52875">
              <w:rPr>
                <w:rFonts w:ascii="Arial Narrow" w:hAnsi="Arial Narrow"/>
              </w:rPr>
              <w:t>3.2</w:t>
            </w:r>
            <w:r w:rsidRPr="00B52875">
              <w:rPr>
                <w:rFonts w:ascii="Arial Narrow" w:hAnsi="Arial Narrow"/>
              </w:rPr>
              <w:tab/>
              <w:t>Stellen Sie anhand des Stammbaums begründet die Art der Vererbung von PKU fest.</w:t>
            </w:r>
          </w:p>
          <w:p w14:paraId="29727E28" w14:textId="3FC079CF" w:rsidR="00B52875" w:rsidRPr="00B52875" w:rsidRDefault="00B52875" w:rsidP="00B52875">
            <w:pPr>
              <w:spacing w:before="120" w:after="120"/>
              <w:jc w:val="both"/>
              <w:rPr>
                <w:rFonts w:ascii="Arial Narrow" w:hAnsi="Arial Narrow"/>
              </w:rPr>
            </w:pPr>
            <w:r w:rsidRPr="00B52875">
              <w:rPr>
                <w:rFonts w:ascii="Arial Narrow" w:hAnsi="Arial Narrow"/>
              </w:rPr>
              <w:t>3.3</w:t>
            </w:r>
            <w:r w:rsidRPr="00B52875">
              <w:rPr>
                <w:rFonts w:ascii="Arial Narrow" w:hAnsi="Arial Narrow"/>
              </w:rPr>
              <w:tab/>
              <w:t>Bestimmen Sie begründet die Genotypen aller Personen.</w:t>
            </w:r>
          </w:p>
        </w:tc>
      </w:tr>
    </w:tbl>
    <w:p w14:paraId="1C569030" w14:textId="40553D86" w:rsidR="00882237" w:rsidRDefault="002B441A" w:rsidP="00565A16">
      <w:pPr>
        <w:spacing w:before="240"/>
        <w:jc w:val="both"/>
        <w:rPr>
          <w:i/>
        </w:rPr>
      </w:pPr>
      <w:r>
        <w:rPr>
          <w:i/>
        </w:rPr>
        <w:t xml:space="preserve">Hier erstellen die Schüler zum ersten Mal selbst einen </w:t>
      </w:r>
      <w:r w:rsidRPr="000B38B8">
        <w:rPr>
          <w:i/>
          <w:u w:val="single"/>
        </w:rPr>
        <w:t>Familienstammbaum</w:t>
      </w:r>
      <w:r>
        <w:rPr>
          <w:i/>
        </w:rPr>
        <w:t xml:space="preserve"> anhand </w:t>
      </w:r>
      <w:r w:rsidR="00B52875">
        <w:rPr>
          <w:i/>
        </w:rPr>
        <w:t>eines Textes</w:t>
      </w:r>
      <w:r>
        <w:rPr>
          <w:i/>
        </w:rPr>
        <w:t>. Dann wenden sie die Regeln zur Festlegung des Vererbungstyps an und bestimmen die Genotypen. (Die Lösung steht im Anhang des Arbeitsblattes.)</w:t>
      </w:r>
    </w:p>
    <w:p w14:paraId="2DA03FC7" w14:textId="1928EB59" w:rsidR="000B38B8" w:rsidRDefault="000B38B8" w:rsidP="00583447">
      <w:pPr>
        <w:jc w:val="both"/>
        <w:rPr>
          <w:i/>
        </w:rPr>
      </w:pPr>
      <w:r>
        <w:rPr>
          <w:i/>
        </w:rPr>
        <w:t xml:space="preserve">Zum ersten Mal tritt bei dieser Aufgabe ein </w:t>
      </w:r>
      <w:r w:rsidRPr="000B38B8">
        <w:rPr>
          <w:i/>
          <w:u w:val="single"/>
        </w:rPr>
        <w:t>autosomal-rezessiver Erbgang</w:t>
      </w:r>
      <w:r>
        <w:rPr>
          <w:i/>
        </w:rPr>
        <w:t xml:space="preserve"> auf.</w:t>
      </w:r>
    </w:p>
    <w:p w14:paraId="51D984E8" w14:textId="277A9515" w:rsidR="000B38B8" w:rsidRDefault="000B38B8" w:rsidP="00583447">
      <w:pPr>
        <w:jc w:val="both"/>
        <w:rPr>
          <w:i/>
        </w:rPr>
      </w:pPr>
      <w:r>
        <w:rPr>
          <w:i/>
        </w:rPr>
        <w:t xml:space="preserve">Und zum ersten Mal lässt sich der </w:t>
      </w:r>
      <w:r w:rsidRPr="000B38B8">
        <w:rPr>
          <w:i/>
          <w:u w:val="single"/>
        </w:rPr>
        <w:t>Genotyp nicht bei allen Personen eindeutig bestimmen</w:t>
      </w:r>
      <w:r>
        <w:rPr>
          <w:i/>
        </w:rPr>
        <w:t xml:space="preserve">, so dass </w:t>
      </w:r>
      <w:r w:rsidR="006C30A3">
        <w:rPr>
          <w:i/>
        </w:rPr>
        <w:t>als</w:t>
      </w:r>
      <w:r>
        <w:rPr>
          <w:i/>
        </w:rPr>
        <w:t xml:space="preserve"> Bezeichnung</w:t>
      </w:r>
      <w:r w:rsidR="006C30A3">
        <w:rPr>
          <w:i/>
        </w:rPr>
        <w:t xml:space="preserve"> für den Genotyp</w:t>
      </w:r>
      <w:r>
        <w:rPr>
          <w:i/>
        </w:rPr>
        <w:t xml:space="preserve"> A? vergeben werden muss.</w:t>
      </w:r>
    </w:p>
    <w:p w14:paraId="263EF88F" w14:textId="77777777" w:rsidR="00EE1A9A" w:rsidRDefault="00EE1A9A" w:rsidP="00583447">
      <w:pPr>
        <w:jc w:val="both"/>
        <w:rPr>
          <w:i/>
        </w:rPr>
      </w:pPr>
    </w:p>
    <w:p w14:paraId="1405FB5E" w14:textId="78862B15" w:rsidR="00EE1A9A" w:rsidRDefault="00EE1A9A" w:rsidP="001941B7">
      <w:pPr>
        <w:spacing w:after="240"/>
        <w:jc w:val="both"/>
        <w:rPr>
          <w:color w:val="FF0000"/>
        </w:rPr>
      </w:pPr>
      <w:r>
        <w:t xml:space="preserve">Albinismus kann als weiteres Beispiel für einen autosomal-rezessiven Erbgang beim Menschen besprochen </w:t>
      </w:r>
      <w:r w:rsidRPr="001941B7">
        <w:t xml:space="preserve">werden (vgl. </w:t>
      </w:r>
      <w:r w:rsidR="00705CEB">
        <w:t>„</w:t>
      </w:r>
      <w:r w:rsidRPr="001941B7">
        <w:t>Aufgaben Humangenetik 3</w:t>
      </w:r>
      <w:r w:rsidR="00705CEB">
        <w:t>“</w:t>
      </w:r>
      <w:r w:rsidRPr="001941B7">
        <w:t>, Aufgabe 1.)</w:t>
      </w:r>
    </w:p>
    <w:p w14:paraId="7B867E88" w14:textId="77777777" w:rsidR="00EE1A9A" w:rsidRPr="008221A3" w:rsidRDefault="00EE1A9A" w:rsidP="00EE1A9A">
      <w:pPr>
        <w:rPr>
          <w:rFonts w:ascii="Arial Narrow" w:hAnsi="Arial Narrow"/>
        </w:rPr>
      </w:pPr>
      <w:r w:rsidRPr="008221A3">
        <w:rPr>
          <w:rFonts w:ascii="Arial Narrow" w:hAnsi="Arial Narrow"/>
          <w:b/>
        </w:rPr>
        <w:t>Erklärvideo „Albinismus“</w:t>
      </w:r>
      <w:r w:rsidRPr="008221A3">
        <w:rPr>
          <w:rFonts w:ascii="Arial Narrow" w:hAnsi="Arial Narrow"/>
        </w:rPr>
        <w:t xml:space="preserve"> (4:19)</w:t>
      </w:r>
    </w:p>
    <w:p w14:paraId="71B11E04" w14:textId="77777777" w:rsidR="00EE1A9A" w:rsidRPr="008221A3" w:rsidRDefault="00EE1A9A" w:rsidP="00EE1A9A">
      <w:pPr>
        <w:rPr>
          <w:rFonts w:ascii="Arial Narrow" w:hAnsi="Arial Narrow"/>
          <w:color w:val="4472C4" w:themeColor="accent1"/>
        </w:rPr>
      </w:pPr>
      <w:hyperlink r:id="rId20" w:history="1">
        <w:r w:rsidRPr="008221A3">
          <w:rPr>
            <w:rStyle w:val="Hyperlink"/>
            <w:rFonts w:ascii="Arial Narrow" w:hAnsi="Arial Narrow"/>
            <w:color w:val="4472C4" w:themeColor="accent1"/>
          </w:rPr>
          <w:t>https://studyflix.de/biologie/albinismus-5580</w:t>
        </w:r>
      </w:hyperlink>
    </w:p>
    <w:p w14:paraId="32D96DF9" w14:textId="77777777" w:rsidR="00EE1A9A" w:rsidRPr="008221A3" w:rsidRDefault="00EE1A9A" w:rsidP="00EE1A9A">
      <w:pPr>
        <w:jc w:val="both"/>
        <w:rPr>
          <w:rFonts w:ascii="Arial Narrow" w:hAnsi="Arial Narrow"/>
        </w:rPr>
      </w:pPr>
      <w:r w:rsidRPr="008221A3">
        <w:rPr>
          <w:rFonts w:ascii="Arial Narrow" w:hAnsi="Arial Narrow"/>
          <w:u w:val="single"/>
        </w:rPr>
        <w:t>Einsatz</w:t>
      </w:r>
      <w:r w:rsidRPr="008221A3">
        <w:rPr>
          <w:rFonts w:ascii="Arial Narrow" w:hAnsi="Arial Narrow"/>
        </w:rPr>
        <w:t>: gut geeignet zur selbständigen Erarbeitung des Albinismus; dabei Einhilfe nötig, welche Inhalte des Videos relevant für den Unterricht sind</w:t>
      </w:r>
    </w:p>
    <w:p w14:paraId="5A5CC04C" w14:textId="1C4EECB9" w:rsidR="00EE1A9A" w:rsidRPr="008221A3" w:rsidRDefault="00EE1A9A" w:rsidP="00EE1A9A">
      <w:pPr>
        <w:jc w:val="both"/>
        <w:rPr>
          <w:rFonts w:ascii="Arial Narrow" w:hAnsi="Arial Narrow"/>
        </w:rPr>
      </w:pPr>
      <w:r w:rsidRPr="008221A3">
        <w:rPr>
          <w:rFonts w:ascii="Arial Narrow" w:hAnsi="Arial Narrow"/>
          <w:u w:val="single"/>
        </w:rPr>
        <w:t>Inhalt</w:t>
      </w:r>
      <w:r w:rsidRPr="008221A3">
        <w:rPr>
          <w:rFonts w:ascii="Arial Narrow" w:hAnsi="Arial Narrow"/>
        </w:rPr>
        <w:t>: Merkmale des Albinismus; genetische Ursache („autosomal rezessiv“ wird genau erklärt); Formen des Albinismus: okulokutan (schlecht betont, besser: ókulo-kután</w:t>
      </w:r>
      <w:r w:rsidR="00705CEB">
        <w:rPr>
          <w:rFonts w:ascii="Arial Narrow" w:hAnsi="Arial Narrow"/>
        </w:rPr>
        <w:t>; also Auge und Haut betreffend</w:t>
      </w:r>
      <w:r w:rsidRPr="008221A3">
        <w:rPr>
          <w:rFonts w:ascii="Arial Narrow" w:hAnsi="Arial Narrow"/>
        </w:rPr>
        <w:t>), okulär; 10 Genorte können mutiert sein; häufigste Mutation für okulokutanen Albinismus 1 auf Chromosom 1 (Ausfall der Tyrosinase) mit Erklärung des Stoffwechselwegs.</w:t>
      </w:r>
    </w:p>
    <w:p w14:paraId="31ED669E" w14:textId="77777777" w:rsidR="00EE1A9A" w:rsidRPr="00EE1A9A" w:rsidRDefault="00EE1A9A" w:rsidP="00583447">
      <w:pPr>
        <w:jc w:val="both"/>
      </w:pPr>
    </w:p>
    <w:p w14:paraId="3362FE5C" w14:textId="4EEC635B" w:rsidR="006352ED" w:rsidRPr="006352ED" w:rsidRDefault="006352ED" w:rsidP="006352ED">
      <w:pPr>
        <w:jc w:val="both"/>
        <w:rPr>
          <w:rFonts w:ascii="Arial Narrow" w:hAnsi="Arial Narrow"/>
        </w:rPr>
      </w:pPr>
      <w:r w:rsidRPr="006352ED">
        <w:rPr>
          <w:rFonts w:ascii="Arial Narrow" w:hAnsi="Arial Narrow"/>
          <w:u w:val="single"/>
        </w:rPr>
        <w:t>Hinweis</w:t>
      </w:r>
      <w:r w:rsidRPr="006352ED">
        <w:rPr>
          <w:rFonts w:ascii="Arial Narrow" w:hAnsi="Arial Narrow"/>
        </w:rPr>
        <w:t xml:space="preserve">: Folgende Erbgänge sollten im Unterricht </w:t>
      </w:r>
      <w:r w:rsidRPr="001941B7">
        <w:rPr>
          <w:rFonts w:ascii="Arial Narrow" w:hAnsi="Arial Narrow"/>
          <w:u w:val="single"/>
        </w:rPr>
        <w:t>nicht</w:t>
      </w:r>
      <w:r w:rsidRPr="006352ED">
        <w:rPr>
          <w:rFonts w:ascii="Arial Narrow" w:hAnsi="Arial Narrow"/>
        </w:rPr>
        <w:t xml:space="preserve"> </w:t>
      </w:r>
      <w:r w:rsidR="00054AF1">
        <w:rPr>
          <w:rFonts w:ascii="Arial Narrow" w:hAnsi="Arial Narrow"/>
        </w:rPr>
        <w:t>als Beispiele für autosomal-rezessive Erbgänge benannt</w:t>
      </w:r>
      <w:r w:rsidRPr="006352ED">
        <w:rPr>
          <w:rFonts w:ascii="Arial Narrow" w:hAnsi="Arial Narrow"/>
        </w:rPr>
        <w:t xml:space="preserve"> werden:</w:t>
      </w:r>
    </w:p>
    <w:p w14:paraId="77C4DA1F" w14:textId="30FF965F" w:rsidR="006352ED" w:rsidRPr="006352ED" w:rsidRDefault="006352ED" w:rsidP="006352ED">
      <w:pPr>
        <w:spacing w:before="120"/>
        <w:jc w:val="both"/>
        <w:rPr>
          <w:rFonts w:ascii="Arial Narrow" w:hAnsi="Arial Narrow"/>
        </w:rPr>
      </w:pPr>
      <w:r w:rsidRPr="006352ED">
        <w:rPr>
          <w:rFonts w:ascii="Arial Narrow" w:hAnsi="Arial Narrow"/>
        </w:rPr>
        <w:t>–</w:t>
      </w:r>
      <w:r w:rsidRPr="006352ED">
        <w:rPr>
          <w:rFonts w:ascii="Arial Narrow" w:hAnsi="Arial Narrow"/>
        </w:rPr>
        <w:tab/>
      </w:r>
      <w:r w:rsidRPr="006352ED">
        <w:rPr>
          <w:rFonts w:ascii="Arial Narrow" w:hAnsi="Arial Narrow"/>
          <w:b/>
          <w:bCs/>
        </w:rPr>
        <w:t>NICHT: Sichelzellenanämie</w:t>
      </w:r>
      <w:r w:rsidRPr="006352ED">
        <w:rPr>
          <w:rFonts w:ascii="Arial Narrow" w:hAnsi="Arial Narrow"/>
        </w:rPr>
        <w:t>, denn der Phänotyp der Heterozygoten unterscheidet sich drama</w:t>
      </w:r>
      <w:r>
        <w:rPr>
          <w:rFonts w:ascii="Arial Narrow" w:hAnsi="Arial Narrow"/>
        </w:rPr>
        <w:softHyphen/>
      </w:r>
      <w:r>
        <w:rPr>
          <w:rFonts w:ascii="Arial Narrow" w:hAnsi="Arial Narrow"/>
        </w:rPr>
        <w:tab/>
      </w:r>
      <w:r w:rsidRPr="006352ED">
        <w:rPr>
          <w:rFonts w:ascii="Arial Narrow" w:hAnsi="Arial Narrow"/>
        </w:rPr>
        <w:t>tisch vom</w:t>
      </w:r>
      <w:r>
        <w:rPr>
          <w:rFonts w:ascii="Arial Narrow" w:hAnsi="Arial Narrow"/>
        </w:rPr>
        <w:t xml:space="preserve"> Phänotyp</w:t>
      </w:r>
      <w:r w:rsidRPr="006352ED">
        <w:rPr>
          <w:rFonts w:ascii="Arial Narrow" w:hAnsi="Arial Narrow"/>
        </w:rPr>
        <w:t xml:space="preserve"> der </w:t>
      </w:r>
      <w:r w:rsidR="00054AF1">
        <w:rPr>
          <w:rFonts w:ascii="Arial Narrow" w:hAnsi="Arial Narrow"/>
        </w:rPr>
        <w:t>R</w:t>
      </w:r>
      <w:r w:rsidRPr="006352ED">
        <w:rPr>
          <w:rFonts w:ascii="Arial Narrow" w:hAnsi="Arial Narrow"/>
        </w:rPr>
        <w:t>ezessiv</w:t>
      </w:r>
      <w:r w:rsidR="00054AF1">
        <w:rPr>
          <w:rFonts w:ascii="Arial Narrow" w:hAnsi="Arial Narrow"/>
        </w:rPr>
        <w:t>-</w:t>
      </w:r>
      <w:r w:rsidRPr="006352ED">
        <w:rPr>
          <w:rFonts w:ascii="Arial Narrow" w:hAnsi="Arial Narrow"/>
        </w:rPr>
        <w:t>Homozygoten, bei denen sämtliche Erythrozyten ausschließ</w:t>
      </w:r>
      <w:r w:rsidR="00054AF1">
        <w:rPr>
          <w:rFonts w:ascii="Arial Narrow" w:hAnsi="Arial Narrow"/>
        </w:rPr>
        <w:softHyphen/>
      </w:r>
      <w:r w:rsidR="00054AF1">
        <w:rPr>
          <w:rFonts w:ascii="Arial Narrow" w:hAnsi="Arial Narrow"/>
        </w:rPr>
        <w:tab/>
      </w:r>
      <w:r w:rsidRPr="006352ED">
        <w:rPr>
          <w:rFonts w:ascii="Arial Narrow" w:hAnsi="Arial Narrow"/>
        </w:rPr>
        <w:t>lich das Sichler-Hämoglobin enthalten, welches bei Sauerstoffmangel fase</w:t>
      </w:r>
      <w:r w:rsidRPr="006352ED">
        <w:rPr>
          <w:rFonts w:ascii="Arial Narrow" w:hAnsi="Arial Narrow"/>
        </w:rPr>
        <w:softHyphen/>
        <w:t xml:space="preserve">rig wird. Auf </w:t>
      </w:r>
      <w:r w:rsidR="001638C2">
        <w:rPr>
          <w:rFonts w:ascii="Arial Narrow" w:hAnsi="Arial Narrow"/>
        </w:rPr>
        <w:tab/>
        <w:t xml:space="preserve">mikroskopischer und </w:t>
      </w:r>
      <w:r w:rsidRPr="006352ED">
        <w:rPr>
          <w:rFonts w:ascii="Arial Narrow" w:hAnsi="Arial Narrow"/>
        </w:rPr>
        <w:t>submikrosko</w:t>
      </w:r>
      <w:r w:rsidR="004138BA">
        <w:rPr>
          <w:rFonts w:ascii="Arial Narrow" w:hAnsi="Arial Narrow"/>
        </w:rPr>
        <w:softHyphen/>
      </w:r>
      <w:r w:rsidRPr="006352ED">
        <w:rPr>
          <w:rFonts w:ascii="Arial Narrow" w:hAnsi="Arial Narrow"/>
        </w:rPr>
        <w:t xml:space="preserve">pischer Ebene ist der Erbgang </w:t>
      </w:r>
      <w:r w:rsidRPr="00B52875">
        <w:rPr>
          <w:rFonts w:ascii="Arial Narrow" w:hAnsi="Arial Narrow"/>
          <w:u w:val="single"/>
        </w:rPr>
        <w:t>kodominant</w:t>
      </w:r>
      <w:r w:rsidRPr="006352ED">
        <w:rPr>
          <w:rFonts w:ascii="Arial Narrow" w:hAnsi="Arial Narrow"/>
        </w:rPr>
        <w:t>, weil bei Hetero</w:t>
      </w:r>
      <w:r w:rsidRPr="006352ED">
        <w:rPr>
          <w:rFonts w:ascii="Arial Narrow" w:hAnsi="Arial Narrow"/>
        </w:rPr>
        <w:softHyphen/>
      </w:r>
      <w:r w:rsidR="001638C2">
        <w:rPr>
          <w:rFonts w:ascii="Arial Narrow" w:hAnsi="Arial Narrow"/>
        </w:rPr>
        <w:tab/>
      </w:r>
      <w:r w:rsidRPr="006352ED">
        <w:rPr>
          <w:rFonts w:ascii="Arial Narrow" w:hAnsi="Arial Narrow"/>
        </w:rPr>
        <w:t xml:space="preserve">zygoten sowohl normales als auch Sichler-Hämoglobin ausgebildet wird (wenn auch bei weitem </w:t>
      </w:r>
      <w:r w:rsidR="001638C2">
        <w:rPr>
          <w:rFonts w:ascii="Arial Narrow" w:hAnsi="Arial Narrow"/>
        </w:rPr>
        <w:tab/>
      </w:r>
      <w:r w:rsidRPr="006352ED">
        <w:rPr>
          <w:rFonts w:ascii="Arial Narrow" w:hAnsi="Arial Narrow"/>
        </w:rPr>
        <w:t>nicht in gleichen Mengen). Um zu vermeiden, durch zu starke Verein</w:t>
      </w:r>
      <w:r w:rsidRPr="006352ED">
        <w:rPr>
          <w:rFonts w:ascii="Arial Narrow" w:hAnsi="Arial Narrow"/>
        </w:rPr>
        <w:softHyphen/>
        <w:t xml:space="preserve">fachung falsche mentale </w:t>
      </w:r>
      <w:r w:rsidR="001638C2">
        <w:rPr>
          <w:rFonts w:ascii="Arial Narrow" w:hAnsi="Arial Narrow"/>
        </w:rPr>
        <w:tab/>
      </w:r>
      <w:r w:rsidRPr="006352ED">
        <w:rPr>
          <w:rFonts w:ascii="Arial Narrow" w:hAnsi="Arial Narrow"/>
        </w:rPr>
        <w:t xml:space="preserve">Bilder zu erzeugen, sollte auf die Sichelzellenanämie </w:t>
      </w:r>
      <w:r w:rsidR="001638C2">
        <w:rPr>
          <w:rFonts w:ascii="Arial Narrow" w:hAnsi="Arial Narrow"/>
        </w:rPr>
        <w:t>als Beispiel für dominant-rezessive Ver</w:t>
      </w:r>
      <w:r w:rsidR="001638C2">
        <w:rPr>
          <w:rFonts w:ascii="Arial Narrow" w:hAnsi="Arial Narrow"/>
        </w:rPr>
        <w:softHyphen/>
      </w:r>
      <w:r w:rsidR="001638C2">
        <w:rPr>
          <w:rFonts w:ascii="Arial Narrow" w:hAnsi="Arial Narrow"/>
        </w:rPr>
        <w:tab/>
        <w:t>erbung</w:t>
      </w:r>
      <w:r w:rsidRPr="006352ED">
        <w:rPr>
          <w:rFonts w:ascii="Arial Narrow" w:hAnsi="Arial Narrow"/>
        </w:rPr>
        <w:t xml:space="preserve"> verzichtet werden; nicht dagegen in der Evo</w:t>
      </w:r>
      <w:r w:rsidR="004138BA">
        <w:rPr>
          <w:rFonts w:ascii="Arial Narrow" w:hAnsi="Arial Narrow"/>
        </w:rPr>
        <w:softHyphen/>
      </w:r>
      <w:r w:rsidRPr="006352ED">
        <w:rPr>
          <w:rFonts w:ascii="Arial Narrow" w:hAnsi="Arial Narrow"/>
        </w:rPr>
        <w:t>lution (He</w:t>
      </w:r>
      <w:r w:rsidRPr="006352ED">
        <w:rPr>
          <w:rFonts w:ascii="Arial Narrow" w:hAnsi="Arial Narrow"/>
        </w:rPr>
        <w:softHyphen/>
        <w:t>te</w:t>
      </w:r>
      <w:r w:rsidRPr="006352ED">
        <w:rPr>
          <w:rFonts w:ascii="Arial Narrow" w:hAnsi="Arial Narrow"/>
        </w:rPr>
        <w:softHyphen/>
        <w:t>ro</w:t>
      </w:r>
      <w:r w:rsidRPr="006352ED">
        <w:rPr>
          <w:rFonts w:ascii="Arial Narrow" w:hAnsi="Arial Narrow"/>
        </w:rPr>
        <w:softHyphen/>
        <w:t xml:space="preserve">zygote haben zwar spürbare </w:t>
      </w:r>
      <w:r w:rsidR="001638C2">
        <w:rPr>
          <w:rFonts w:ascii="Arial Narrow" w:hAnsi="Arial Narrow"/>
        </w:rPr>
        <w:tab/>
      </w:r>
      <w:r w:rsidRPr="006352ED">
        <w:rPr>
          <w:rFonts w:ascii="Arial Narrow" w:hAnsi="Arial Narrow"/>
        </w:rPr>
        <w:t>Beeinträchtigungen ihrer Sauerstoffversorgung, sind dafür aber resistent gegen Malaria).</w:t>
      </w:r>
    </w:p>
    <w:p w14:paraId="55F0DB22" w14:textId="7D1D6629" w:rsidR="006352ED" w:rsidRPr="006352ED" w:rsidRDefault="006352ED" w:rsidP="006352ED">
      <w:pPr>
        <w:spacing w:before="120"/>
        <w:jc w:val="both"/>
        <w:rPr>
          <w:rFonts w:ascii="Arial Narrow" w:hAnsi="Arial Narrow"/>
          <w:sz w:val="20"/>
          <w:szCs w:val="20"/>
        </w:rPr>
      </w:pPr>
      <w:r w:rsidRPr="006352ED">
        <w:rPr>
          <w:rFonts w:ascii="Arial Narrow" w:hAnsi="Arial Narrow"/>
        </w:rPr>
        <w:t>–</w:t>
      </w:r>
      <w:r w:rsidRPr="006352ED">
        <w:rPr>
          <w:rFonts w:ascii="Arial Narrow" w:hAnsi="Arial Narrow"/>
        </w:rPr>
        <w:tab/>
      </w:r>
      <w:r w:rsidRPr="006352ED">
        <w:rPr>
          <w:rFonts w:ascii="Arial Narrow" w:hAnsi="Arial Narrow"/>
          <w:b/>
          <w:bCs/>
        </w:rPr>
        <w:t>NICHT: Roller-Nichtroller</w:t>
      </w:r>
      <w:r w:rsidRPr="006352ED">
        <w:rPr>
          <w:rFonts w:ascii="Arial Narrow" w:hAnsi="Arial Narrow"/>
        </w:rPr>
        <w:t>, denn 1952 untersuchte Philip Matlock eineiige Zwillin</w:t>
      </w:r>
      <w:r w:rsidRPr="006352ED">
        <w:rPr>
          <w:rFonts w:ascii="Arial Narrow" w:hAnsi="Arial Narrow"/>
        </w:rPr>
        <w:softHyphen/>
      </w:r>
      <w:r w:rsidRPr="006352ED">
        <w:rPr>
          <w:rFonts w:ascii="Arial Narrow" w:hAnsi="Arial Narrow"/>
        </w:rPr>
        <w:tab/>
        <w:t xml:space="preserve">ge und stellte </w:t>
      </w:r>
      <w:r w:rsidR="004138BA">
        <w:rPr>
          <w:rFonts w:ascii="Arial Narrow" w:hAnsi="Arial Narrow"/>
        </w:rPr>
        <w:tab/>
      </w:r>
      <w:r w:rsidRPr="006352ED">
        <w:rPr>
          <w:rFonts w:ascii="Arial Narrow" w:hAnsi="Arial Narrow"/>
        </w:rPr>
        <w:t xml:space="preserve">fest, dass bei 21 Prozent von ihnen der eine Zwilling seine Zunge nach oben rollen konnte, der </w:t>
      </w:r>
      <w:r w:rsidR="004138BA">
        <w:rPr>
          <w:rFonts w:ascii="Arial Narrow" w:hAnsi="Arial Narrow"/>
        </w:rPr>
        <w:tab/>
      </w:r>
      <w:r w:rsidRPr="006352ED">
        <w:rPr>
          <w:rFonts w:ascii="Arial Narrow" w:hAnsi="Arial Narrow"/>
        </w:rPr>
        <w:t>andere (genetisch identische) aber nicht. Es muss also weitere Faktoren für die Eigenschaft ge</w:t>
      </w:r>
      <w:r w:rsidR="004138BA">
        <w:rPr>
          <w:rFonts w:ascii="Arial Narrow" w:hAnsi="Arial Narrow"/>
        </w:rPr>
        <w:softHyphen/>
      </w:r>
      <w:r w:rsidR="004138BA">
        <w:rPr>
          <w:rFonts w:ascii="Arial Narrow" w:hAnsi="Arial Narrow"/>
        </w:rPr>
        <w:tab/>
      </w:r>
      <w:r w:rsidRPr="006352ED">
        <w:rPr>
          <w:rFonts w:ascii="Arial Narrow" w:hAnsi="Arial Narrow"/>
        </w:rPr>
        <w:t>ben und vermutlich können „geborene Nichtroller“ das Zungenrollen erlernen. Alfred Sturte</w:t>
      </w:r>
      <w:r w:rsidR="004138BA">
        <w:rPr>
          <w:rFonts w:ascii="Arial Narrow" w:hAnsi="Arial Narrow"/>
        </w:rPr>
        <w:softHyphen/>
      </w:r>
      <w:r w:rsidRPr="006352ED">
        <w:rPr>
          <w:rFonts w:ascii="Arial Narrow" w:hAnsi="Arial Narrow"/>
        </w:rPr>
        <w:t xml:space="preserve">vant </w:t>
      </w:r>
      <w:r w:rsidR="004138BA">
        <w:rPr>
          <w:rFonts w:ascii="Arial Narrow" w:hAnsi="Arial Narrow"/>
        </w:rPr>
        <w:tab/>
      </w:r>
      <w:r w:rsidRPr="006352ED">
        <w:rPr>
          <w:rFonts w:ascii="Arial Narrow" w:hAnsi="Arial Narrow"/>
        </w:rPr>
        <w:t>hat ursprünglich im Jahr 1940 für das Zun</w:t>
      </w:r>
      <w:r w:rsidRPr="006352ED">
        <w:rPr>
          <w:rFonts w:ascii="Arial Narrow" w:hAnsi="Arial Narrow"/>
        </w:rPr>
        <w:softHyphen/>
        <w:t>gen</w:t>
      </w:r>
      <w:r w:rsidRPr="006352ED">
        <w:rPr>
          <w:rFonts w:ascii="Arial Narrow" w:hAnsi="Arial Narrow"/>
        </w:rPr>
        <w:softHyphen/>
        <w:t xml:space="preserve">rollen ein dominantes Allel verantwortlich gemacht, </w:t>
      </w:r>
      <w:r w:rsidR="004138BA">
        <w:rPr>
          <w:rFonts w:ascii="Arial Narrow" w:hAnsi="Arial Narrow"/>
        </w:rPr>
        <w:tab/>
      </w:r>
      <w:r w:rsidRPr="006352ED">
        <w:rPr>
          <w:rFonts w:ascii="Arial Narrow" w:hAnsi="Arial Narrow"/>
        </w:rPr>
        <w:t xml:space="preserve">diese Hypothese aber bereits 1965 widerrufen. Das Beispiel ist insofern brisant, als Schüler sehr </w:t>
      </w:r>
      <w:r w:rsidR="004138BA">
        <w:rPr>
          <w:rFonts w:ascii="Arial Narrow" w:hAnsi="Arial Narrow"/>
        </w:rPr>
        <w:tab/>
      </w:r>
      <w:r w:rsidRPr="006352ED">
        <w:rPr>
          <w:rFonts w:ascii="Arial Narrow" w:hAnsi="Arial Narrow"/>
        </w:rPr>
        <w:t xml:space="preserve">einfach einen Stammbaum von Rollern und Nichtrollern in ihrer Familie erstellen können, aus </w:t>
      </w:r>
      <w:r w:rsidR="004138BA">
        <w:rPr>
          <w:rFonts w:ascii="Arial Narrow" w:hAnsi="Arial Narrow"/>
        </w:rPr>
        <w:tab/>
      </w:r>
      <w:r w:rsidRPr="006352ED">
        <w:rPr>
          <w:rFonts w:ascii="Arial Narrow" w:hAnsi="Arial Narrow"/>
        </w:rPr>
        <w:t>dem sich ggf. eine scheinbar nicht mögliche Vererbung ergibt und damit ein scheinbarer Hin</w:t>
      </w:r>
      <w:r w:rsidR="004138BA">
        <w:rPr>
          <w:rFonts w:ascii="Arial Narrow" w:hAnsi="Arial Narrow"/>
        </w:rPr>
        <w:softHyphen/>
      </w:r>
      <w:r w:rsidRPr="006352ED">
        <w:rPr>
          <w:rFonts w:ascii="Arial Narrow" w:hAnsi="Arial Narrow"/>
        </w:rPr>
        <w:t>weis</w:t>
      </w:r>
      <w:r>
        <w:rPr>
          <w:rFonts w:ascii="Arial Narrow" w:hAnsi="Arial Narrow"/>
        </w:rPr>
        <w:t xml:space="preserve"> </w:t>
      </w:r>
      <w:r w:rsidR="004138BA">
        <w:rPr>
          <w:rFonts w:ascii="Arial Narrow" w:hAnsi="Arial Narrow"/>
        </w:rPr>
        <w:lastRenderedPageBreak/>
        <w:tab/>
      </w:r>
      <w:r w:rsidRPr="006352ED">
        <w:rPr>
          <w:rFonts w:ascii="Arial Narrow" w:hAnsi="Arial Narrow"/>
        </w:rPr>
        <w:t xml:space="preserve">auf außereheliche Befruchtung, was aber (s. o.) gar nicht der Fall sein muss. </w:t>
      </w:r>
      <w:r w:rsidRPr="006352ED">
        <w:rPr>
          <w:rFonts w:ascii="Arial Narrow" w:hAnsi="Arial Narrow"/>
          <w:sz w:val="20"/>
          <w:szCs w:val="20"/>
        </w:rPr>
        <w:t>[</w:t>
      </w:r>
      <w:r w:rsidR="004138BA">
        <w:rPr>
          <w:rFonts w:ascii="Arial Narrow" w:hAnsi="Arial Narrow"/>
          <w:sz w:val="20"/>
          <w:szCs w:val="20"/>
        </w:rPr>
        <w:t xml:space="preserve">Quelle: </w:t>
      </w:r>
      <w:r w:rsidRPr="006352ED">
        <w:rPr>
          <w:rFonts w:ascii="Arial Narrow" w:hAnsi="Arial Narrow"/>
          <w:sz w:val="20"/>
          <w:szCs w:val="20"/>
        </w:rPr>
        <w:t xml:space="preserve">Wissen 01/2002 </w:t>
      </w:r>
      <w:r w:rsidR="004138BA">
        <w:rPr>
          <w:rFonts w:ascii="Arial Narrow" w:hAnsi="Arial Narrow"/>
          <w:sz w:val="20"/>
          <w:szCs w:val="20"/>
        </w:rPr>
        <w:tab/>
      </w:r>
      <w:r w:rsidRPr="006352ED">
        <w:rPr>
          <w:rFonts w:ascii="Arial Narrow" w:hAnsi="Arial Narrow"/>
          <w:sz w:val="20"/>
          <w:szCs w:val="20"/>
        </w:rPr>
        <w:t>der Zeitschrift DIE ZEIT]</w:t>
      </w:r>
    </w:p>
    <w:p w14:paraId="7BAE693D" w14:textId="04098311" w:rsidR="00766F0E" w:rsidRDefault="006352ED" w:rsidP="006352ED">
      <w:pPr>
        <w:spacing w:before="120"/>
        <w:jc w:val="both"/>
        <w:rPr>
          <w:rFonts w:ascii="Arial Narrow" w:hAnsi="Arial Narrow"/>
        </w:rPr>
      </w:pPr>
      <w:r w:rsidRPr="006352ED">
        <w:rPr>
          <w:rFonts w:ascii="Arial Narrow" w:hAnsi="Arial Narrow"/>
        </w:rPr>
        <w:t>–</w:t>
      </w:r>
      <w:r w:rsidRPr="006352ED">
        <w:rPr>
          <w:rFonts w:ascii="Arial Narrow" w:hAnsi="Arial Narrow"/>
        </w:rPr>
        <w:tab/>
      </w:r>
      <w:r w:rsidRPr="006352ED">
        <w:rPr>
          <w:rFonts w:ascii="Arial Narrow" w:hAnsi="Arial Narrow"/>
          <w:b/>
          <w:bCs/>
        </w:rPr>
        <w:t>NICHT: Augenfarbe</w:t>
      </w:r>
      <w:r w:rsidRPr="006352ED">
        <w:rPr>
          <w:rFonts w:ascii="Arial Narrow" w:hAnsi="Arial Narrow"/>
        </w:rPr>
        <w:t xml:space="preserve">. </w:t>
      </w:r>
      <w:r w:rsidR="00766F0E">
        <w:rPr>
          <w:rFonts w:ascii="Arial Narrow" w:hAnsi="Arial Narrow"/>
        </w:rPr>
        <w:t xml:space="preserve">Die Augenfarbe wird nicht monogenetisch vererbt. Einer dieser Erbgänge </w:t>
      </w:r>
      <w:r w:rsidR="00766F0E">
        <w:rPr>
          <w:rFonts w:ascii="Arial Narrow" w:hAnsi="Arial Narrow"/>
        </w:rPr>
        <w:tab/>
        <w:t xml:space="preserve">ist dominant-rezessiv (braun dominant, blau rezessiv). Wenn den Schülern aber bewusst ist, dass </w:t>
      </w:r>
      <w:r w:rsidR="00766F0E">
        <w:rPr>
          <w:rFonts w:ascii="Arial Narrow" w:hAnsi="Arial Narrow"/>
        </w:rPr>
        <w:tab/>
        <w:t xml:space="preserve">bei der Ausprägung der Iris-Färbung mehrere weitere Gene beteiligt sind, können sie problemlos </w:t>
      </w:r>
      <w:r w:rsidR="00766F0E">
        <w:rPr>
          <w:rFonts w:ascii="Arial Narrow" w:hAnsi="Arial Narrow"/>
        </w:rPr>
        <w:tab/>
        <w:t>Aufgaben mit dem einen Erbgang bearbeiten.</w:t>
      </w:r>
    </w:p>
    <w:p w14:paraId="0B07DCB7" w14:textId="5D2509FB" w:rsidR="004138BA" w:rsidRPr="004138BA" w:rsidRDefault="004138BA" w:rsidP="004138BA">
      <w:pPr>
        <w:jc w:val="both"/>
        <w:rPr>
          <w:rFonts w:ascii="Arial Narrow" w:hAnsi="Arial Narrow"/>
          <w:sz w:val="20"/>
          <w:szCs w:val="20"/>
        </w:rPr>
      </w:pPr>
      <w:r>
        <w:rPr>
          <w:rFonts w:ascii="Arial Narrow" w:hAnsi="Arial Narrow"/>
        </w:rPr>
        <w:tab/>
      </w:r>
      <w:r>
        <w:rPr>
          <w:rFonts w:ascii="Arial Narrow" w:hAnsi="Arial Narrow"/>
          <w:sz w:val="20"/>
          <w:szCs w:val="20"/>
        </w:rPr>
        <w:t>(</w:t>
      </w:r>
      <w:r w:rsidR="000C5967">
        <w:rPr>
          <w:rFonts w:ascii="Arial Narrow" w:hAnsi="Arial Narrow"/>
          <w:sz w:val="20"/>
          <w:szCs w:val="20"/>
        </w:rPr>
        <w:t>B</w:t>
      </w:r>
      <w:r>
        <w:rPr>
          <w:rFonts w:ascii="Arial Narrow" w:hAnsi="Arial Narrow"/>
          <w:sz w:val="20"/>
          <w:szCs w:val="20"/>
        </w:rPr>
        <w:t xml:space="preserve">ei den Filmen von Studyflix </w:t>
      </w:r>
      <w:r w:rsidR="000C5967">
        <w:rPr>
          <w:rFonts w:ascii="Arial Narrow" w:hAnsi="Arial Narrow"/>
          <w:sz w:val="20"/>
          <w:szCs w:val="20"/>
        </w:rPr>
        <w:t xml:space="preserve">dient </w:t>
      </w:r>
      <w:r>
        <w:rPr>
          <w:rFonts w:ascii="Arial Narrow" w:hAnsi="Arial Narrow"/>
          <w:sz w:val="20"/>
          <w:szCs w:val="20"/>
        </w:rPr>
        <w:t>die Augenfarbe als Beispiel für autosomal rezessive Vererbung</w:t>
      </w:r>
      <w:r w:rsidR="000C5967">
        <w:rPr>
          <w:rFonts w:ascii="Arial Narrow" w:hAnsi="Arial Narrow"/>
          <w:sz w:val="20"/>
          <w:szCs w:val="20"/>
        </w:rPr>
        <w:t xml:space="preserve">. </w:t>
      </w:r>
      <w:r w:rsidR="00766F0E">
        <w:rPr>
          <w:rFonts w:ascii="Arial Narrow" w:hAnsi="Arial Narrow"/>
          <w:sz w:val="20"/>
          <w:szCs w:val="20"/>
        </w:rPr>
        <w:t xml:space="preserve">Beim Einsatz </w:t>
      </w:r>
      <w:r w:rsidR="00766F0E">
        <w:rPr>
          <w:rFonts w:ascii="Arial Narrow" w:hAnsi="Arial Narrow"/>
          <w:sz w:val="20"/>
          <w:szCs w:val="20"/>
        </w:rPr>
        <w:tab/>
        <w:t xml:space="preserve">dieses Mediums </w:t>
      </w:r>
      <w:r w:rsidR="000C5967">
        <w:rPr>
          <w:rFonts w:ascii="Arial Narrow" w:hAnsi="Arial Narrow"/>
          <w:sz w:val="20"/>
          <w:szCs w:val="20"/>
        </w:rPr>
        <w:t>sollte den Schülern klar gemacht werden, dass weitere Gene eine bedeutende Rolle spielen.</w:t>
      </w:r>
      <w:r>
        <w:rPr>
          <w:rFonts w:ascii="Arial Narrow" w:hAnsi="Arial Narrow"/>
          <w:sz w:val="20"/>
          <w:szCs w:val="20"/>
        </w:rPr>
        <w:t xml:space="preserve">) </w:t>
      </w:r>
    </w:p>
    <w:p w14:paraId="3DCE67FD" w14:textId="29FBA977" w:rsidR="00054AF1" w:rsidRDefault="006352ED" w:rsidP="00766F0E">
      <w:pPr>
        <w:spacing w:before="120"/>
        <w:jc w:val="both"/>
        <w:rPr>
          <w:b/>
          <w:bCs/>
          <w:sz w:val="28"/>
          <w:szCs w:val="28"/>
        </w:rPr>
      </w:pPr>
      <w:r w:rsidRPr="006352ED">
        <w:rPr>
          <w:rFonts w:ascii="Arial Narrow" w:hAnsi="Arial Narrow"/>
        </w:rPr>
        <w:t>–</w:t>
      </w:r>
      <w:r w:rsidRPr="006352ED">
        <w:rPr>
          <w:rFonts w:ascii="Arial Narrow" w:hAnsi="Arial Narrow"/>
        </w:rPr>
        <w:tab/>
      </w:r>
      <w:r w:rsidRPr="006352ED">
        <w:rPr>
          <w:rFonts w:ascii="Arial Narrow" w:hAnsi="Arial Narrow"/>
          <w:b/>
          <w:bCs/>
        </w:rPr>
        <w:t>Schmecker-Nichtschmecker</w:t>
      </w:r>
      <w:r w:rsidR="004138BA">
        <w:rPr>
          <w:rFonts w:ascii="Arial Narrow" w:hAnsi="Arial Narrow"/>
          <w:b/>
          <w:bCs/>
        </w:rPr>
        <w:t>: NICHT</w:t>
      </w:r>
      <w:r w:rsidRPr="006352ED">
        <w:rPr>
          <w:rFonts w:ascii="Arial Narrow" w:hAnsi="Arial Narrow"/>
        </w:rPr>
        <w:t xml:space="preserve"> </w:t>
      </w:r>
      <w:r w:rsidRPr="006352ED">
        <w:rPr>
          <w:rFonts w:ascii="Arial Narrow" w:hAnsi="Arial Narrow"/>
          <w:b/>
          <w:bCs/>
        </w:rPr>
        <w:t>als Praktikum</w:t>
      </w:r>
      <w:r w:rsidRPr="006352ED">
        <w:rPr>
          <w:rFonts w:ascii="Arial Narrow" w:hAnsi="Arial Narrow"/>
        </w:rPr>
        <w:t xml:space="preserve">. Schmecker nehmen eine stark verdünnte </w:t>
      </w:r>
      <w:r w:rsidR="004138BA">
        <w:rPr>
          <w:rFonts w:ascii="Arial Narrow" w:hAnsi="Arial Narrow"/>
        </w:rPr>
        <w:tab/>
      </w:r>
      <w:r w:rsidRPr="006352ED">
        <w:rPr>
          <w:rFonts w:ascii="Arial Narrow" w:hAnsi="Arial Narrow"/>
        </w:rPr>
        <w:t>Lösung von Phenylthiocarbamid (PTC) in Ethanol als bitter wahr, Nicht</w:t>
      </w:r>
      <w:r w:rsidRPr="006352ED">
        <w:rPr>
          <w:rFonts w:ascii="Arial Narrow" w:hAnsi="Arial Narrow"/>
        </w:rPr>
        <w:softHyphen/>
        <w:t>schme</w:t>
      </w:r>
      <w:r w:rsidRPr="006352ED">
        <w:rPr>
          <w:rFonts w:ascii="Arial Narrow" w:hAnsi="Arial Narrow"/>
        </w:rPr>
        <w:softHyphen/>
        <w:t xml:space="preserve">cker (jeder vierte) </w:t>
      </w:r>
      <w:r w:rsidR="004138BA">
        <w:rPr>
          <w:rFonts w:ascii="Arial Narrow" w:hAnsi="Arial Narrow"/>
        </w:rPr>
        <w:tab/>
      </w:r>
      <w:r w:rsidRPr="006352ED">
        <w:rPr>
          <w:rFonts w:ascii="Arial Narrow" w:hAnsi="Arial Narrow"/>
        </w:rPr>
        <w:t xml:space="preserve">dagegen nicht. Nichtschmecker besitzen zwei defekte Allele für den PTC-Rezeptor </w:t>
      </w:r>
      <w:r w:rsidR="00B52875">
        <w:rPr>
          <w:rFonts w:ascii="Arial Narrow" w:hAnsi="Arial Narrow"/>
        </w:rPr>
        <w:t>(</w:t>
      </w:r>
      <w:r w:rsidRPr="006352ED">
        <w:rPr>
          <w:rFonts w:ascii="Arial Narrow" w:hAnsi="Arial Narrow"/>
        </w:rPr>
        <w:t>Chromo</w:t>
      </w:r>
      <w:r w:rsidR="004138BA">
        <w:rPr>
          <w:rFonts w:ascii="Arial Narrow" w:hAnsi="Arial Narrow"/>
        </w:rPr>
        <w:softHyphen/>
      </w:r>
      <w:r w:rsidR="004138BA">
        <w:rPr>
          <w:rFonts w:ascii="Arial Narrow" w:hAnsi="Arial Narrow"/>
        </w:rPr>
        <w:tab/>
      </w:r>
      <w:r w:rsidRPr="006352ED">
        <w:rPr>
          <w:rFonts w:ascii="Arial Narrow" w:hAnsi="Arial Narrow"/>
        </w:rPr>
        <w:t>som 7</w:t>
      </w:r>
      <w:r w:rsidR="00B52875">
        <w:rPr>
          <w:rFonts w:ascii="Arial Narrow" w:hAnsi="Arial Narrow"/>
        </w:rPr>
        <w:t>)</w:t>
      </w:r>
      <w:r w:rsidRPr="006352ED">
        <w:rPr>
          <w:rFonts w:ascii="Arial Narrow" w:hAnsi="Arial Narrow"/>
        </w:rPr>
        <w:t xml:space="preserve">. Heterozygote nehmen PTC als bitter wahr. Die Vererbung des Schmeckens erfolgt also </w:t>
      </w:r>
      <w:r w:rsidR="004138BA">
        <w:rPr>
          <w:rFonts w:ascii="Arial Narrow" w:hAnsi="Arial Narrow"/>
        </w:rPr>
        <w:tab/>
      </w:r>
      <w:r w:rsidRPr="006352ED">
        <w:rPr>
          <w:rFonts w:ascii="Arial Narrow" w:hAnsi="Arial Narrow"/>
        </w:rPr>
        <w:t xml:space="preserve">dominant. </w:t>
      </w:r>
      <w:r w:rsidRPr="004138BA">
        <w:rPr>
          <w:rFonts w:ascii="Arial Narrow" w:hAnsi="Arial Narrow"/>
          <w:b/>
          <w:bCs/>
        </w:rPr>
        <w:t>Seit längerer Zeit ist die Verwen</w:t>
      </w:r>
      <w:r w:rsidRPr="004138BA">
        <w:rPr>
          <w:rFonts w:ascii="Arial Narrow" w:hAnsi="Arial Narrow"/>
          <w:b/>
          <w:bCs/>
        </w:rPr>
        <w:softHyphen/>
        <w:t xml:space="preserve">dung von PTC für Schmeckversuche an Schulen </w:t>
      </w:r>
      <w:r w:rsidR="004138BA" w:rsidRPr="004138BA">
        <w:rPr>
          <w:rFonts w:ascii="Arial Narrow" w:hAnsi="Arial Narrow"/>
          <w:b/>
          <w:bCs/>
        </w:rPr>
        <w:tab/>
      </w:r>
      <w:r w:rsidRPr="004138BA">
        <w:rPr>
          <w:rFonts w:ascii="Arial Narrow" w:hAnsi="Arial Narrow"/>
          <w:b/>
          <w:bCs/>
        </w:rPr>
        <w:t>verboten.</w:t>
      </w:r>
      <w:bookmarkStart w:id="14" w:name="HumGen08"/>
      <w:bookmarkEnd w:id="14"/>
    </w:p>
    <w:p w14:paraId="432BB918" w14:textId="0CB60444" w:rsidR="004C6C3A" w:rsidRDefault="004C6C3A" w:rsidP="004C6C3A">
      <w:pPr>
        <w:spacing w:before="280" w:after="120"/>
        <w:jc w:val="both"/>
        <w:rPr>
          <w:b/>
          <w:bCs/>
          <w:sz w:val="28"/>
          <w:szCs w:val="28"/>
        </w:rPr>
      </w:pPr>
      <w:r w:rsidRPr="004C6C3A">
        <w:rPr>
          <w:b/>
          <w:bCs/>
          <w:sz w:val="28"/>
          <w:szCs w:val="28"/>
        </w:rPr>
        <w:t>6.1.4</w:t>
      </w:r>
      <w:r w:rsidRPr="004C6C3A">
        <w:rPr>
          <w:b/>
          <w:bCs/>
          <w:sz w:val="28"/>
          <w:szCs w:val="28"/>
        </w:rPr>
        <w:tab/>
        <w:t>Bluterkrankheit</w:t>
      </w:r>
      <w:r w:rsidR="000C5967">
        <w:rPr>
          <w:b/>
          <w:bCs/>
          <w:sz w:val="28"/>
          <w:szCs w:val="28"/>
        </w:rPr>
        <w:t xml:space="preserve"> – X-chromosomal rezessiver Erbgang</w:t>
      </w:r>
    </w:p>
    <w:p w14:paraId="073BAE09" w14:textId="70E15FE0" w:rsidR="00F36E39" w:rsidRDefault="00817EFC" w:rsidP="00817EFC">
      <w:pPr>
        <w:spacing w:after="120"/>
        <w:jc w:val="both"/>
        <w:rPr>
          <w:i/>
        </w:rPr>
      </w:pPr>
      <w:r w:rsidRPr="000C5967">
        <w:rPr>
          <w:i/>
        </w:rPr>
        <w:t>Als Beispiel für einen X-chromosomal rezessiven Erbgang wird die Bluterkrankheit vorge</w:t>
      </w:r>
      <w:r w:rsidRPr="000C5967">
        <w:rPr>
          <w:i/>
        </w:rPr>
        <w:softHyphen/>
      </w:r>
      <w:r>
        <w:rPr>
          <w:i/>
        </w:rPr>
        <w:t>schla</w:t>
      </w:r>
      <w:r w:rsidR="00C3566C">
        <w:rPr>
          <w:i/>
        </w:rPr>
        <w:softHyphen/>
      </w:r>
      <w:r>
        <w:rPr>
          <w:i/>
        </w:rPr>
        <w:t xml:space="preserve">gen, weil die Schüler anhand eines </w:t>
      </w:r>
      <w:r w:rsidR="00705CEB">
        <w:rPr>
          <w:i/>
        </w:rPr>
        <w:t xml:space="preserve">echten </w:t>
      </w:r>
      <w:r w:rsidR="00F36E39">
        <w:rPr>
          <w:i/>
        </w:rPr>
        <w:t>historischen</w:t>
      </w:r>
      <w:r>
        <w:rPr>
          <w:i/>
        </w:rPr>
        <w:t xml:space="preserve"> Stammbaums die Art der Vererbung bestim</w:t>
      </w:r>
      <w:r w:rsidR="00F36E39">
        <w:rPr>
          <w:i/>
        </w:rPr>
        <w:softHyphen/>
      </w:r>
      <w:r>
        <w:rPr>
          <w:i/>
        </w:rPr>
        <w:t>men können.</w:t>
      </w:r>
      <w:r w:rsidR="000C5967">
        <w:rPr>
          <w:i/>
        </w:rPr>
        <w:t xml:space="preserve"> </w:t>
      </w:r>
      <w:r w:rsidR="000C5967" w:rsidRPr="00B52875">
        <w:rPr>
          <w:i/>
        </w:rPr>
        <w:t>Der Typ der Vererbung sollte erst am Ende der Besprechung in die Über</w:t>
      </w:r>
      <w:r w:rsidR="00F36E39" w:rsidRPr="00B52875">
        <w:rPr>
          <w:i/>
        </w:rPr>
        <w:softHyphen/>
      </w:r>
      <w:r w:rsidR="000C5967" w:rsidRPr="00B52875">
        <w:rPr>
          <w:i/>
        </w:rPr>
        <w:t>schrift aufge</w:t>
      </w:r>
      <w:r w:rsidR="000C5967" w:rsidRPr="00B52875">
        <w:rPr>
          <w:i/>
        </w:rPr>
        <w:softHyphen/>
        <w:t>nommen werden.</w:t>
      </w:r>
      <w:r w:rsidR="000C5967">
        <w:rPr>
          <w:i/>
        </w:rPr>
        <w:t xml:space="preserve"> </w:t>
      </w:r>
    </w:p>
    <w:p w14:paraId="243D1707" w14:textId="2DF601E6" w:rsidR="00817EFC" w:rsidRPr="000C5967" w:rsidRDefault="00F36E39" w:rsidP="00817EFC">
      <w:pPr>
        <w:spacing w:after="120"/>
        <w:jc w:val="both"/>
        <w:rPr>
          <w:i/>
        </w:rPr>
      </w:pPr>
      <w:r w:rsidRPr="00F36E39">
        <w:rPr>
          <w:i/>
          <w:u w:val="single"/>
        </w:rPr>
        <w:t>Hinweis</w:t>
      </w:r>
      <w:r>
        <w:rPr>
          <w:i/>
        </w:rPr>
        <w:t xml:space="preserve">: </w:t>
      </w:r>
      <w:r w:rsidR="000C5967">
        <w:rPr>
          <w:i/>
        </w:rPr>
        <w:t xml:space="preserve">Das im folgenden </w:t>
      </w:r>
      <w:r w:rsidR="00B13296">
        <w:rPr>
          <w:i/>
        </w:rPr>
        <w:t xml:space="preserve">aufgeführte Beispiel </w:t>
      </w:r>
      <w:r>
        <w:rPr>
          <w:i/>
        </w:rPr>
        <w:t>befindet sich</w:t>
      </w:r>
      <w:r w:rsidR="00B13296">
        <w:rPr>
          <w:i/>
        </w:rPr>
        <w:t xml:space="preserve"> nicht auf dem Arbeits</w:t>
      </w:r>
      <w:r>
        <w:rPr>
          <w:i/>
        </w:rPr>
        <w:softHyphen/>
      </w:r>
      <w:r w:rsidR="00B13296">
        <w:rPr>
          <w:i/>
        </w:rPr>
        <w:t>blatt.</w:t>
      </w:r>
    </w:p>
    <w:p w14:paraId="68D2DD10" w14:textId="1FDEAF07" w:rsidR="004C6C3A" w:rsidRDefault="004C6C3A" w:rsidP="004C6C3A">
      <w:pPr>
        <w:jc w:val="both"/>
      </w:pPr>
      <w:r>
        <w:t xml:space="preserve">Bluterkranke </w:t>
      </w:r>
      <w:r w:rsidR="00A65ABC">
        <w:t xml:space="preserve">(„Bluter“) </w:t>
      </w:r>
      <w:r>
        <w:t>leiden unter gestörter Blutgerinnung. Bei Nichtmerkmalsträgern wer</w:t>
      </w:r>
      <w:r w:rsidR="00A65ABC">
        <w:softHyphen/>
      </w:r>
      <w:r>
        <w:t xml:space="preserve">den kleine Wunden schnell verschlossen, weil das Blut innerhalb </w:t>
      </w:r>
      <w:r w:rsidR="00A65ABC">
        <w:t>einiger</w:t>
      </w:r>
      <w:r>
        <w:t xml:space="preserve"> Minuten gerinnt.</w:t>
      </w:r>
      <w:r w:rsidR="00A65ABC">
        <w:t xml:space="preserve"> Bei der Bluterkrankheit (Hämophilie) dauert dieser Vorgang so lange, dass die Patienten vor allem bei Unfällen </w:t>
      </w:r>
      <w:r w:rsidR="00C368D3">
        <w:t xml:space="preserve">mit größeren Verletzungen </w:t>
      </w:r>
      <w:r w:rsidR="00A65ABC">
        <w:t>verbluten können. Auch ist bei ihnen die Gefahr innerer Blutungen erhöht. Die Blutgerinnung ist durch ein sehr aufwendiges System von sogenannten Gerinnungsfaktoren kontrolliert. Bei Blutern ist meist das Gen für den Gerin</w:t>
      </w:r>
      <w:r w:rsidR="00A65ABC">
        <w:softHyphen/>
        <w:t>nungs</w:t>
      </w:r>
      <w:r w:rsidR="00A65ABC">
        <w:softHyphen/>
        <w:t>faktor VIII mutiert.</w:t>
      </w:r>
    </w:p>
    <w:p w14:paraId="2A4B15A4" w14:textId="607D547C" w:rsidR="000305DB" w:rsidRDefault="00A65ABC" w:rsidP="00A65ABC">
      <w:pPr>
        <w:spacing w:before="120"/>
        <w:jc w:val="both"/>
        <w:rPr>
          <w:i/>
          <w:iCs/>
        </w:rPr>
      </w:pPr>
      <w:r w:rsidRPr="00A65ABC">
        <w:rPr>
          <w:i/>
          <w:iCs/>
        </w:rPr>
        <w:t>Bei den Nachkommen der englischen Königin Victoria (1819-1901) tritt die Bluterkrankheit vermehrt auf. Dieser Familienstammbaum ist in vielen Lehrbüchern</w:t>
      </w:r>
      <w:r w:rsidR="00BB05CF">
        <w:rPr>
          <w:i/>
          <w:iCs/>
        </w:rPr>
        <w:t>*</w:t>
      </w:r>
      <w:r w:rsidRPr="00A65ABC">
        <w:rPr>
          <w:i/>
          <w:iCs/>
        </w:rPr>
        <w:t xml:space="preserve"> abgedruckt und steht auch im Internet zur Verfügung (z. B. bei Wikipedia unter „Stammbaum</w:t>
      </w:r>
      <w:r w:rsidRPr="00A65ABC">
        <w:rPr>
          <w:i/>
          <w:iCs/>
        </w:rPr>
        <w:softHyphen/>
        <w:t xml:space="preserve">analyse“). </w:t>
      </w:r>
      <w:r w:rsidR="00A171C5">
        <w:rPr>
          <w:i/>
          <w:iCs/>
        </w:rPr>
        <w:t xml:space="preserve">Meist sind darin die </w:t>
      </w:r>
      <w:r w:rsidR="00A171C5" w:rsidRPr="000305DB">
        <w:rPr>
          <w:i/>
          <w:iCs/>
          <w:u w:val="single"/>
        </w:rPr>
        <w:t>Überträgerinnen</w:t>
      </w:r>
      <w:r w:rsidR="00A171C5">
        <w:rPr>
          <w:i/>
          <w:iCs/>
        </w:rPr>
        <w:t xml:space="preserve"> (</w:t>
      </w:r>
      <w:r w:rsidR="000305DB">
        <w:rPr>
          <w:i/>
          <w:iCs/>
        </w:rPr>
        <w:t xml:space="preserve">heterozygote Nichtmerkmalsträgerinnen) eigens gekennzeichnet. Das ist für eine Interpretation des Stammbaums </w:t>
      </w:r>
      <w:r w:rsidR="000305DB" w:rsidRPr="00C368D3">
        <w:rPr>
          <w:i/>
          <w:iCs/>
          <w:u w:val="single"/>
        </w:rPr>
        <w:t>kontraproduktiv</w:t>
      </w:r>
      <w:r w:rsidR="000305DB">
        <w:rPr>
          <w:i/>
          <w:iCs/>
        </w:rPr>
        <w:t>. Die Schüler sollten die Art der Ver</w:t>
      </w:r>
      <w:r w:rsidR="000305DB">
        <w:rPr>
          <w:i/>
          <w:iCs/>
        </w:rPr>
        <w:softHyphen/>
        <w:t xml:space="preserve">erbung anhand einer Darstellung erarbeiten, die keine Hinweise auf den Genotyp enthält z. B. </w:t>
      </w:r>
      <w:r w:rsidR="00C368D3">
        <w:rPr>
          <w:i/>
          <w:iCs/>
        </w:rPr>
        <w:t xml:space="preserve">B2 auf Seite 181 im Buchner-Buch oder </w:t>
      </w:r>
      <w:r w:rsidR="000305DB" w:rsidRPr="000305DB">
        <w:rPr>
          <w:i/>
          <w:iCs/>
        </w:rPr>
        <w:t>aus Klawitter, E., Kluge, S., Arbeitsblätter Genetik, Ernst Klett Verlag, Stuttgart 1996, S. 69</w:t>
      </w:r>
      <w:r w:rsidR="000305DB">
        <w:rPr>
          <w:i/>
          <w:iCs/>
        </w:rPr>
        <w:t>; wiedergegeben im Abitur Grundkurs Bio</w:t>
      </w:r>
      <w:r w:rsidR="00782CA1">
        <w:rPr>
          <w:i/>
          <w:iCs/>
        </w:rPr>
        <w:softHyphen/>
      </w:r>
      <w:r w:rsidR="000305DB">
        <w:rPr>
          <w:i/>
          <w:iCs/>
        </w:rPr>
        <w:t>logie 2003 von Sachsen-Anhalt</w:t>
      </w:r>
      <w:r w:rsidR="00003DFA">
        <w:rPr>
          <w:i/>
          <w:iCs/>
        </w:rPr>
        <w:t>, Seite 14 (mit einem Fehler: Leopold Duke of Albany, Genera</w:t>
      </w:r>
      <w:r w:rsidR="00782CA1">
        <w:rPr>
          <w:i/>
          <w:iCs/>
        </w:rPr>
        <w:softHyphen/>
      </w:r>
      <w:r w:rsidR="00003DFA">
        <w:rPr>
          <w:i/>
          <w:iCs/>
        </w:rPr>
        <w:t>tion II, ist ein Sohn von Victoria und Albert</w:t>
      </w:r>
      <w:r w:rsidR="00B13296">
        <w:rPr>
          <w:i/>
          <w:iCs/>
        </w:rPr>
        <w:t>; in der genannten Darstellung fehlt der vertikale Verbindungs</w:t>
      </w:r>
      <w:r w:rsidR="00C368D3">
        <w:rPr>
          <w:i/>
          <w:iCs/>
        </w:rPr>
        <w:softHyphen/>
      </w:r>
      <w:r w:rsidR="00B13296">
        <w:rPr>
          <w:i/>
          <w:iCs/>
        </w:rPr>
        <w:t>strich</w:t>
      </w:r>
      <w:r w:rsidR="00003DFA">
        <w:rPr>
          <w:i/>
          <w:iCs/>
        </w:rPr>
        <w:t>)</w:t>
      </w:r>
      <w:r w:rsidR="000305DB">
        <w:rPr>
          <w:i/>
          <w:iCs/>
        </w:rPr>
        <w:t>:</w:t>
      </w:r>
    </w:p>
    <w:p w14:paraId="7C7192E0" w14:textId="71310F2E" w:rsidR="00A171C5" w:rsidRPr="000305DB" w:rsidRDefault="000305DB" w:rsidP="000305DB">
      <w:pPr>
        <w:jc w:val="both"/>
        <w:rPr>
          <w:i/>
          <w:iCs/>
        </w:rPr>
      </w:pPr>
      <w:hyperlink r:id="rId21" w:history="1">
        <w:r w:rsidRPr="000305DB">
          <w:rPr>
            <w:rStyle w:val="Hyperlink"/>
            <w:rFonts w:ascii="Arial Narrow" w:hAnsi="Arial Narrow"/>
            <w:iCs/>
            <w:sz w:val="22"/>
            <w:szCs w:val="22"/>
          </w:rPr>
          <w:t>https://www.bildung-lsa.de/pool/zentrale_leistungserhebung/abitur/Biologie_2003_Grundkurs_13k.pdf</w:t>
        </w:r>
      </w:hyperlink>
    </w:p>
    <w:p w14:paraId="2B66C395" w14:textId="28110D21" w:rsidR="00BB05CF" w:rsidRDefault="00BB05CF" w:rsidP="00024575">
      <w:pPr>
        <w:spacing w:before="120" w:after="120"/>
        <w:jc w:val="both"/>
        <w:rPr>
          <w:iCs/>
          <w:sz w:val="20"/>
          <w:szCs w:val="20"/>
        </w:rPr>
      </w:pPr>
      <w:r>
        <w:rPr>
          <w:iCs/>
          <w:sz w:val="20"/>
          <w:szCs w:val="20"/>
        </w:rPr>
        <w:t>* Abbildungen: bioskop 12, Westermannverlag</w:t>
      </w:r>
      <w:r w:rsidR="00705CEB">
        <w:rPr>
          <w:iCs/>
          <w:sz w:val="20"/>
          <w:szCs w:val="20"/>
        </w:rPr>
        <w:t xml:space="preserve"> 2024</w:t>
      </w:r>
      <w:r>
        <w:rPr>
          <w:iCs/>
          <w:sz w:val="20"/>
          <w:szCs w:val="20"/>
        </w:rPr>
        <w:t>, Seite 158 / Biosphäre 12, Cornelsen Verlag</w:t>
      </w:r>
      <w:r w:rsidR="00705CEB">
        <w:rPr>
          <w:iCs/>
          <w:sz w:val="20"/>
          <w:szCs w:val="20"/>
        </w:rPr>
        <w:t xml:space="preserve"> 2024</w:t>
      </w:r>
      <w:r>
        <w:rPr>
          <w:iCs/>
          <w:sz w:val="20"/>
          <w:szCs w:val="20"/>
        </w:rPr>
        <w:t>, Seite 112</w:t>
      </w:r>
    </w:p>
    <w:p w14:paraId="32B4A5CE" w14:textId="502EB872" w:rsidR="00024575" w:rsidRDefault="00024575" w:rsidP="00024575">
      <w:pPr>
        <w:spacing w:before="120" w:after="120"/>
        <w:jc w:val="both"/>
        <w:rPr>
          <w:iCs/>
          <w:sz w:val="20"/>
          <w:szCs w:val="20"/>
        </w:rPr>
      </w:pPr>
      <w:r>
        <w:rPr>
          <w:iCs/>
          <w:sz w:val="20"/>
          <w:szCs w:val="20"/>
        </w:rPr>
        <w:t>Zusatzinformationen zu Blutern im Stammbaum der Nachfahren von Königin Victoria von England, die relativ jung verstorben sind, was zumindest teilweise auf Verbluten beruhen kann:</w:t>
      </w:r>
    </w:p>
    <w:p w14:paraId="41A21430" w14:textId="6A6D0401" w:rsidR="00024575" w:rsidRDefault="00024575" w:rsidP="00024575">
      <w:pPr>
        <w:jc w:val="both"/>
        <w:rPr>
          <w:iCs/>
          <w:sz w:val="20"/>
          <w:szCs w:val="20"/>
        </w:rPr>
      </w:pPr>
      <w:r>
        <w:rPr>
          <w:iCs/>
          <w:sz w:val="20"/>
          <w:szCs w:val="20"/>
        </w:rPr>
        <w:t>Leopold von Albany (Generation II) starb mit 31 Jahren.</w:t>
      </w:r>
    </w:p>
    <w:p w14:paraId="733F7F10" w14:textId="0D456452" w:rsidR="00024575" w:rsidRDefault="00024575" w:rsidP="00024575">
      <w:pPr>
        <w:jc w:val="both"/>
        <w:rPr>
          <w:iCs/>
          <w:sz w:val="20"/>
          <w:szCs w:val="20"/>
        </w:rPr>
      </w:pPr>
      <w:r>
        <w:rPr>
          <w:iCs/>
          <w:sz w:val="20"/>
          <w:szCs w:val="20"/>
        </w:rPr>
        <w:t>Friedrich (Generation III, Sohn von Alice) starb mit 3 Jahren.</w:t>
      </w:r>
    </w:p>
    <w:p w14:paraId="3A264906" w14:textId="69D1A978" w:rsidR="00024575" w:rsidRDefault="00024575" w:rsidP="00024575">
      <w:pPr>
        <w:jc w:val="both"/>
        <w:rPr>
          <w:iCs/>
          <w:sz w:val="20"/>
          <w:szCs w:val="20"/>
        </w:rPr>
      </w:pPr>
      <w:r>
        <w:rPr>
          <w:iCs/>
          <w:sz w:val="20"/>
          <w:szCs w:val="20"/>
        </w:rPr>
        <w:t>Leopold (Generation III, Sohn von Beatrice) starb mit 33 Jahren.</w:t>
      </w:r>
    </w:p>
    <w:p w14:paraId="2B5F3D95" w14:textId="7331E1EC" w:rsidR="00024575" w:rsidRDefault="00024575" w:rsidP="00024575">
      <w:pPr>
        <w:jc w:val="both"/>
        <w:rPr>
          <w:iCs/>
          <w:sz w:val="20"/>
          <w:szCs w:val="20"/>
        </w:rPr>
      </w:pPr>
      <w:r>
        <w:rPr>
          <w:iCs/>
          <w:sz w:val="20"/>
          <w:szCs w:val="20"/>
        </w:rPr>
        <w:t>Moritz (dessen Bruder) starb mit 23 Jahren nach einem Unfall.</w:t>
      </w:r>
    </w:p>
    <w:p w14:paraId="5BB517A3" w14:textId="2426759D" w:rsidR="00024575" w:rsidRDefault="00024575" w:rsidP="00024575">
      <w:pPr>
        <w:jc w:val="both"/>
        <w:rPr>
          <w:iCs/>
          <w:sz w:val="20"/>
          <w:szCs w:val="20"/>
        </w:rPr>
      </w:pPr>
      <w:r>
        <w:rPr>
          <w:iCs/>
          <w:sz w:val="20"/>
          <w:szCs w:val="20"/>
        </w:rPr>
        <w:t>Waldemar (Generation IV, ganz links) starb mit 46 Jahren.</w:t>
      </w:r>
    </w:p>
    <w:p w14:paraId="727ADFD9" w14:textId="7C44FAB8" w:rsidR="00024575" w:rsidRDefault="00024575" w:rsidP="00024575">
      <w:pPr>
        <w:jc w:val="both"/>
        <w:rPr>
          <w:iCs/>
          <w:sz w:val="20"/>
          <w:szCs w:val="20"/>
        </w:rPr>
      </w:pPr>
      <w:r>
        <w:rPr>
          <w:iCs/>
          <w:sz w:val="20"/>
          <w:szCs w:val="20"/>
        </w:rPr>
        <w:t>Heinrich (sein Bruder) starb mit 4 Jahren.</w:t>
      </w:r>
    </w:p>
    <w:p w14:paraId="7D536F15" w14:textId="580FC514" w:rsidR="00024575" w:rsidRDefault="00024575" w:rsidP="00024575">
      <w:pPr>
        <w:jc w:val="both"/>
        <w:rPr>
          <w:iCs/>
          <w:sz w:val="20"/>
          <w:szCs w:val="20"/>
        </w:rPr>
      </w:pPr>
      <w:r>
        <w:rPr>
          <w:iCs/>
          <w:sz w:val="20"/>
          <w:szCs w:val="20"/>
        </w:rPr>
        <w:lastRenderedPageBreak/>
        <w:t>Zarewitsch (Generation IV, Mitte) wurde mit 13 Jahren erschossen.</w:t>
      </w:r>
    </w:p>
    <w:p w14:paraId="70087827" w14:textId="040ECC6A" w:rsidR="00024575" w:rsidRDefault="00024575" w:rsidP="00024575">
      <w:pPr>
        <w:jc w:val="both"/>
        <w:rPr>
          <w:iCs/>
          <w:sz w:val="20"/>
          <w:szCs w:val="20"/>
        </w:rPr>
      </w:pPr>
      <w:r>
        <w:rPr>
          <w:iCs/>
          <w:sz w:val="20"/>
          <w:szCs w:val="20"/>
        </w:rPr>
        <w:t>Rupprecht (Generation IV, Sohn von Alice) starb mit 21 Jahren bei einem Autounfall.</w:t>
      </w:r>
    </w:p>
    <w:p w14:paraId="46C4A120" w14:textId="16C64B7A" w:rsidR="00024575" w:rsidRDefault="00024575" w:rsidP="00024575">
      <w:pPr>
        <w:jc w:val="both"/>
        <w:rPr>
          <w:iCs/>
          <w:sz w:val="20"/>
          <w:szCs w:val="20"/>
        </w:rPr>
      </w:pPr>
      <w:r>
        <w:rPr>
          <w:iCs/>
          <w:sz w:val="20"/>
          <w:szCs w:val="20"/>
        </w:rPr>
        <w:t>Alfonso Jaime (Generation IV, rechts) starb mit 31 Jahren bei einem Autounfall.</w:t>
      </w:r>
    </w:p>
    <w:p w14:paraId="504A54B8" w14:textId="5D5E67C0" w:rsidR="00024575" w:rsidRDefault="00024575" w:rsidP="00024575">
      <w:pPr>
        <w:jc w:val="both"/>
        <w:rPr>
          <w:iCs/>
          <w:sz w:val="20"/>
          <w:szCs w:val="20"/>
        </w:rPr>
      </w:pPr>
      <w:r>
        <w:rPr>
          <w:iCs/>
          <w:sz w:val="20"/>
          <w:szCs w:val="20"/>
        </w:rPr>
        <w:t>Gonzalo (Generation IV, ganz rechts) starb mit 20 Jahren bei einem Autounfall.</w:t>
      </w:r>
    </w:p>
    <w:p w14:paraId="09BF2B90" w14:textId="00A765D0" w:rsidR="00024575" w:rsidRPr="00024575" w:rsidRDefault="00024575" w:rsidP="00024575">
      <w:pPr>
        <w:jc w:val="both"/>
        <w:rPr>
          <w:rFonts w:ascii="Arial Narrow" w:hAnsi="Arial Narrow"/>
          <w:iCs/>
          <w:sz w:val="20"/>
          <w:szCs w:val="20"/>
        </w:rPr>
      </w:pPr>
      <w:r w:rsidRPr="00024575">
        <w:rPr>
          <w:rFonts w:ascii="Arial Narrow" w:hAnsi="Arial Narrow"/>
          <w:iCs/>
          <w:sz w:val="20"/>
          <w:szCs w:val="20"/>
        </w:rPr>
        <w:t>[Quelle: Hans Knodel, Horst Bayrhuber (Hrg.): Linder Biologie.</w:t>
      </w:r>
      <w:r w:rsidR="00A35584">
        <w:rPr>
          <w:rFonts w:ascii="Arial Narrow" w:hAnsi="Arial Narrow"/>
          <w:iCs/>
          <w:sz w:val="20"/>
          <w:szCs w:val="20"/>
        </w:rPr>
        <w:t xml:space="preserve"> </w:t>
      </w:r>
      <w:r w:rsidRPr="00024575">
        <w:rPr>
          <w:rFonts w:ascii="Arial Narrow" w:hAnsi="Arial Narrow"/>
          <w:iCs/>
          <w:sz w:val="20"/>
          <w:szCs w:val="20"/>
        </w:rPr>
        <w:t>Metzlersche Verlagsbuchhandlung 1983, S. 364]</w:t>
      </w:r>
    </w:p>
    <w:p w14:paraId="6DDF0431" w14:textId="431EF0B7" w:rsidR="00A65ABC" w:rsidRPr="000305DB" w:rsidRDefault="00A65ABC" w:rsidP="00A65ABC">
      <w:pPr>
        <w:spacing w:before="120"/>
        <w:jc w:val="both"/>
        <w:rPr>
          <w:i/>
          <w:iCs/>
        </w:rPr>
      </w:pPr>
      <w:r w:rsidRPr="000305DB">
        <w:rPr>
          <w:i/>
          <w:iCs/>
        </w:rPr>
        <w:t xml:space="preserve">Zunächst sollen </w:t>
      </w:r>
      <w:r w:rsidR="00B13296">
        <w:rPr>
          <w:i/>
          <w:iCs/>
        </w:rPr>
        <w:t>die Schüler</w:t>
      </w:r>
      <w:r w:rsidRPr="000305DB">
        <w:rPr>
          <w:i/>
          <w:iCs/>
        </w:rPr>
        <w:t xml:space="preserve"> ihnen bekannte Personen benennen wie Königin Victoria von Eng</w:t>
      </w:r>
      <w:r w:rsidRPr="000305DB">
        <w:rPr>
          <w:i/>
          <w:iCs/>
        </w:rPr>
        <w:softHyphen/>
        <w:t>land, Kaiser Wilhelm II. oder de</w:t>
      </w:r>
      <w:r w:rsidR="00B13296">
        <w:rPr>
          <w:i/>
          <w:iCs/>
        </w:rPr>
        <w:t>n</w:t>
      </w:r>
      <w:r w:rsidRPr="000305DB">
        <w:rPr>
          <w:i/>
          <w:iCs/>
        </w:rPr>
        <w:t xml:space="preserve"> ehemalige</w:t>
      </w:r>
      <w:r w:rsidR="00B13296">
        <w:rPr>
          <w:i/>
          <w:iCs/>
        </w:rPr>
        <w:t>n</w:t>
      </w:r>
      <w:r w:rsidRPr="000305DB">
        <w:rPr>
          <w:i/>
          <w:iCs/>
        </w:rPr>
        <w:t xml:space="preserve"> spanische</w:t>
      </w:r>
      <w:r w:rsidR="00B13296">
        <w:rPr>
          <w:i/>
          <w:iCs/>
        </w:rPr>
        <w:t>n</w:t>
      </w:r>
      <w:r w:rsidRPr="000305DB">
        <w:rPr>
          <w:i/>
          <w:iCs/>
        </w:rPr>
        <w:t xml:space="preserve"> König Juan Carlos</w:t>
      </w:r>
      <w:r w:rsidR="00C368D3">
        <w:rPr>
          <w:i/>
          <w:iCs/>
        </w:rPr>
        <w:t xml:space="preserve"> (Vater des jetzi</w:t>
      </w:r>
      <w:r w:rsidR="00C368D3">
        <w:rPr>
          <w:i/>
          <w:iCs/>
        </w:rPr>
        <w:softHyphen/>
        <w:t>gen König</w:t>
      </w:r>
      <w:r w:rsidR="00782CA1">
        <w:rPr>
          <w:i/>
          <w:iCs/>
        </w:rPr>
        <w:t>s</w:t>
      </w:r>
      <w:r w:rsidR="00C368D3">
        <w:rPr>
          <w:i/>
          <w:iCs/>
        </w:rPr>
        <w:t xml:space="preserve"> Felipe)</w:t>
      </w:r>
      <w:r w:rsidRPr="000305DB">
        <w:rPr>
          <w:i/>
          <w:iCs/>
        </w:rPr>
        <w:t>. Dann sollen sie prüfen, welchem Erbgang die Blu</w:t>
      </w:r>
      <w:r w:rsidR="00B13296">
        <w:rPr>
          <w:i/>
          <w:iCs/>
        </w:rPr>
        <w:softHyphen/>
      </w:r>
      <w:r w:rsidRPr="000305DB">
        <w:rPr>
          <w:i/>
          <w:iCs/>
        </w:rPr>
        <w:t>ter</w:t>
      </w:r>
      <w:r w:rsidR="00B13296">
        <w:rPr>
          <w:i/>
          <w:iCs/>
        </w:rPr>
        <w:softHyphen/>
      </w:r>
      <w:r w:rsidRPr="000305DB">
        <w:rPr>
          <w:i/>
          <w:iCs/>
        </w:rPr>
        <w:t>krank</w:t>
      </w:r>
      <w:r w:rsidRPr="000305DB">
        <w:rPr>
          <w:i/>
          <w:iCs/>
        </w:rPr>
        <w:softHyphen/>
        <w:t xml:space="preserve">heit folgt. </w:t>
      </w:r>
    </w:p>
    <w:p w14:paraId="1B57F47C" w14:textId="49FE7074" w:rsidR="000305DB" w:rsidRDefault="000305DB" w:rsidP="00A65ABC">
      <w:pPr>
        <w:spacing w:before="120"/>
        <w:jc w:val="both"/>
        <w:rPr>
          <w:iCs/>
          <w:u w:val="single"/>
        </w:rPr>
      </w:pPr>
      <w:r w:rsidRPr="000305DB">
        <w:rPr>
          <w:iCs/>
          <w:u w:val="single"/>
        </w:rPr>
        <w:t>Bestimmung des Vererbungstyps durch Ausschluss-Verfahren:</w:t>
      </w:r>
    </w:p>
    <w:p w14:paraId="37D4AB52" w14:textId="28184126" w:rsidR="00B13296" w:rsidRPr="00B13296" w:rsidRDefault="00B13296" w:rsidP="00B13296">
      <w:pPr>
        <w:pStyle w:val="Listenabsatz"/>
        <w:numPr>
          <w:ilvl w:val="2"/>
          <w:numId w:val="4"/>
        </w:numPr>
        <w:spacing w:before="120"/>
        <w:ind w:left="714" w:hanging="357"/>
        <w:contextualSpacing w:val="0"/>
        <w:jc w:val="both"/>
        <w:rPr>
          <w:iCs/>
        </w:rPr>
      </w:pPr>
      <w:r w:rsidRPr="00B13296">
        <w:rPr>
          <w:iCs/>
        </w:rPr>
        <w:t xml:space="preserve">Es fällt auf, dass in diesem </w:t>
      </w:r>
      <w:r w:rsidR="00024575">
        <w:rPr>
          <w:iCs/>
        </w:rPr>
        <w:t xml:space="preserve">umfangreichen </w:t>
      </w:r>
      <w:r w:rsidRPr="00B13296">
        <w:rPr>
          <w:iCs/>
        </w:rPr>
        <w:t>Stammbaum alle Merkmalsträger männlich sind. Das ist ein starker Hinweis auf X-chromosomale Vererbung, aber noch kein Be</w:t>
      </w:r>
      <w:r w:rsidR="00024575">
        <w:rPr>
          <w:iCs/>
        </w:rPr>
        <w:softHyphen/>
      </w:r>
      <w:r w:rsidRPr="00B13296">
        <w:rPr>
          <w:iCs/>
        </w:rPr>
        <w:t>weis.</w:t>
      </w:r>
    </w:p>
    <w:p w14:paraId="412CEE74" w14:textId="5302C3FE" w:rsidR="000305DB" w:rsidRPr="00557FB6" w:rsidRDefault="000305DB" w:rsidP="00B13296">
      <w:pPr>
        <w:pStyle w:val="Listenabsatz"/>
        <w:numPr>
          <w:ilvl w:val="0"/>
          <w:numId w:val="4"/>
        </w:numPr>
        <w:spacing w:before="120"/>
        <w:ind w:left="714" w:hanging="357"/>
        <w:contextualSpacing w:val="0"/>
        <w:jc w:val="both"/>
        <w:rPr>
          <w:iCs/>
        </w:rPr>
      </w:pPr>
      <w:r w:rsidRPr="00557FB6">
        <w:rPr>
          <w:iCs/>
        </w:rPr>
        <w:t>Autosomal</w:t>
      </w:r>
      <w:r w:rsidR="0057288C" w:rsidRPr="00557FB6">
        <w:rPr>
          <w:iCs/>
        </w:rPr>
        <w:t xml:space="preserve"> </w:t>
      </w:r>
      <w:r w:rsidRPr="00557FB6">
        <w:rPr>
          <w:iCs/>
        </w:rPr>
        <w:t>dominanter Erbgang kann ausgeschlossen werden, weil Merkmalsträger auf</w:t>
      </w:r>
      <w:r w:rsidR="00024575">
        <w:rPr>
          <w:iCs/>
        </w:rPr>
        <w:softHyphen/>
      </w:r>
      <w:r w:rsidR="00024575">
        <w:rPr>
          <w:iCs/>
        </w:rPr>
        <w:softHyphen/>
      </w:r>
      <w:r w:rsidR="00024575">
        <w:rPr>
          <w:iCs/>
        </w:rPr>
        <w:softHyphen/>
      </w:r>
      <w:r w:rsidRPr="00557FB6">
        <w:rPr>
          <w:iCs/>
        </w:rPr>
        <w:t>treten, bei denen kein Elternteil Merkmalsträger ist.</w:t>
      </w:r>
      <w:r w:rsidR="0057288C" w:rsidRPr="00557FB6">
        <w:rPr>
          <w:iCs/>
        </w:rPr>
        <w:t xml:space="preserve"> Die Vererbung muss also rezessiv erfolgen.</w:t>
      </w:r>
    </w:p>
    <w:p w14:paraId="15191EE9" w14:textId="04AE178A" w:rsidR="000305DB" w:rsidRPr="00557FB6" w:rsidRDefault="000305DB" w:rsidP="00B13296">
      <w:pPr>
        <w:pStyle w:val="Listenabsatz"/>
        <w:numPr>
          <w:ilvl w:val="0"/>
          <w:numId w:val="4"/>
        </w:numPr>
        <w:spacing w:before="120"/>
        <w:ind w:left="714" w:hanging="357"/>
        <w:contextualSpacing w:val="0"/>
        <w:jc w:val="both"/>
        <w:rPr>
          <w:iCs/>
        </w:rPr>
      </w:pPr>
      <w:r w:rsidRPr="00557FB6">
        <w:rPr>
          <w:iCs/>
        </w:rPr>
        <w:t>Autosomal</w:t>
      </w:r>
      <w:r w:rsidR="0057288C" w:rsidRPr="00557FB6">
        <w:rPr>
          <w:iCs/>
        </w:rPr>
        <w:t xml:space="preserve"> </w:t>
      </w:r>
      <w:r w:rsidRPr="00557FB6">
        <w:rPr>
          <w:iCs/>
        </w:rPr>
        <w:t xml:space="preserve">rezessiver Erbgang kann ausgeschlossen werden, weil </w:t>
      </w:r>
      <w:r w:rsidR="00817EFC" w:rsidRPr="00557FB6">
        <w:rPr>
          <w:iCs/>
        </w:rPr>
        <w:t>in dem über vier Genera</w:t>
      </w:r>
      <w:r w:rsidR="00817EFC" w:rsidRPr="00557FB6">
        <w:rPr>
          <w:iCs/>
        </w:rPr>
        <w:softHyphen/>
        <w:t>tionen reichenden Stammbaum (ohne Juan Carlos) vielfach der Fall auftritt, dass ein Nach</w:t>
      </w:r>
      <w:r w:rsidR="00817EFC" w:rsidRPr="00557FB6">
        <w:rPr>
          <w:iCs/>
        </w:rPr>
        <w:softHyphen/>
        <w:t>komme von Königin Victoria mit einer adligen Person anderer Herkunft ein oder zwei bluter</w:t>
      </w:r>
      <w:r w:rsidR="00817EFC" w:rsidRPr="00557FB6">
        <w:rPr>
          <w:iCs/>
        </w:rPr>
        <w:softHyphen/>
        <w:t xml:space="preserve">kranke Söhne hat. Das wäre bei autosomal rezessivem Erbgang nur möglich, wenn </w:t>
      </w:r>
      <w:r w:rsidR="00B13296">
        <w:rPr>
          <w:iCs/>
        </w:rPr>
        <w:t xml:space="preserve">in jedem Einzelfall </w:t>
      </w:r>
      <w:r w:rsidR="00817EFC" w:rsidRPr="00557FB6">
        <w:rPr>
          <w:iCs/>
        </w:rPr>
        <w:t xml:space="preserve">beide </w:t>
      </w:r>
      <w:r w:rsidR="00F11710">
        <w:rPr>
          <w:iCs/>
        </w:rPr>
        <w:t xml:space="preserve">phänotypisch </w:t>
      </w:r>
      <w:r w:rsidR="00817EFC" w:rsidRPr="00557FB6">
        <w:rPr>
          <w:iCs/>
        </w:rPr>
        <w:t>gesunde</w:t>
      </w:r>
      <w:r w:rsidR="00F11710">
        <w:rPr>
          <w:iCs/>
        </w:rPr>
        <w:t>n</w:t>
      </w:r>
      <w:r w:rsidR="00817EFC" w:rsidRPr="00557FB6">
        <w:rPr>
          <w:iCs/>
        </w:rPr>
        <w:t xml:space="preserve"> Elternteile heterozygot wären. Es ist aber bei der Selten</w:t>
      </w:r>
      <w:r w:rsidR="00557FB6">
        <w:rPr>
          <w:iCs/>
        </w:rPr>
        <w:softHyphen/>
      </w:r>
      <w:r w:rsidR="00817EFC" w:rsidRPr="00557FB6">
        <w:rPr>
          <w:iCs/>
        </w:rPr>
        <w:t>heit des Bluter-Allels sehr unwahrscheinlich, dass</w:t>
      </w:r>
      <w:r w:rsidR="0057288C" w:rsidRPr="00557FB6">
        <w:rPr>
          <w:iCs/>
        </w:rPr>
        <w:t xml:space="preserve"> alle diese angehei</w:t>
      </w:r>
      <w:r w:rsidR="00B13296">
        <w:rPr>
          <w:iCs/>
        </w:rPr>
        <w:softHyphen/>
      </w:r>
      <w:r w:rsidR="0057288C" w:rsidRPr="00557FB6">
        <w:rPr>
          <w:iCs/>
        </w:rPr>
        <w:t>ra</w:t>
      </w:r>
      <w:r w:rsidR="00B13296">
        <w:rPr>
          <w:iCs/>
        </w:rPr>
        <w:softHyphen/>
      </w:r>
      <w:r w:rsidR="0057288C" w:rsidRPr="00557FB6">
        <w:rPr>
          <w:iCs/>
        </w:rPr>
        <w:t>te</w:t>
      </w:r>
      <w:r w:rsidR="00B13296">
        <w:rPr>
          <w:iCs/>
        </w:rPr>
        <w:softHyphen/>
      </w:r>
      <w:r w:rsidR="0057288C" w:rsidRPr="00557FB6">
        <w:rPr>
          <w:iCs/>
        </w:rPr>
        <w:t>ten Personen heterozygot wären (Friedrich III wäre in diesem Stamm</w:t>
      </w:r>
      <w:r w:rsidR="00F11710">
        <w:rPr>
          <w:iCs/>
        </w:rPr>
        <w:softHyphen/>
      </w:r>
      <w:r w:rsidR="0057288C" w:rsidRPr="00557FB6">
        <w:rPr>
          <w:iCs/>
        </w:rPr>
        <w:t>baum der einzi</w:t>
      </w:r>
      <w:r w:rsidR="00B13296">
        <w:rPr>
          <w:iCs/>
        </w:rPr>
        <w:softHyphen/>
      </w:r>
      <w:r w:rsidR="0057288C" w:rsidRPr="00557FB6">
        <w:rPr>
          <w:iCs/>
        </w:rPr>
        <w:t>ge, den das nicht beträfe).</w:t>
      </w:r>
    </w:p>
    <w:p w14:paraId="33CD6A5A" w14:textId="74777320" w:rsidR="0057288C" w:rsidRPr="00557FB6" w:rsidRDefault="0057288C" w:rsidP="00B13296">
      <w:pPr>
        <w:pStyle w:val="Listenabsatz"/>
        <w:numPr>
          <w:ilvl w:val="0"/>
          <w:numId w:val="4"/>
        </w:numPr>
        <w:spacing w:before="120"/>
        <w:ind w:left="714" w:hanging="357"/>
        <w:contextualSpacing w:val="0"/>
        <w:jc w:val="both"/>
        <w:rPr>
          <w:iCs/>
        </w:rPr>
      </w:pPr>
      <w:r w:rsidRPr="00557FB6">
        <w:rPr>
          <w:iCs/>
        </w:rPr>
        <w:t xml:space="preserve">Das Gen für den Gerinnungsfaktor VIII liegt </w:t>
      </w:r>
      <w:r w:rsidR="00B13296">
        <w:rPr>
          <w:iCs/>
        </w:rPr>
        <w:t xml:space="preserve">also nicht auf einem Autosom, sondern </w:t>
      </w:r>
      <w:r w:rsidRPr="00557FB6">
        <w:rPr>
          <w:iCs/>
        </w:rPr>
        <w:t xml:space="preserve">auf </w:t>
      </w:r>
      <w:r w:rsidR="00557FB6" w:rsidRPr="00557FB6">
        <w:rPr>
          <w:iCs/>
        </w:rPr>
        <w:t xml:space="preserve">einem Gonosom und zwar auf </w:t>
      </w:r>
      <w:r w:rsidRPr="00557FB6">
        <w:rPr>
          <w:iCs/>
        </w:rPr>
        <w:t>dem X-Chromosom</w:t>
      </w:r>
      <w:r w:rsidR="00557FB6" w:rsidRPr="00557FB6">
        <w:rPr>
          <w:iCs/>
        </w:rPr>
        <w:t>, denn wenn es auf dem Y-Chromo</w:t>
      </w:r>
      <w:r w:rsidR="00B13296">
        <w:rPr>
          <w:iCs/>
        </w:rPr>
        <w:softHyphen/>
      </w:r>
      <w:r w:rsidR="00557FB6" w:rsidRPr="00557FB6">
        <w:rPr>
          <w:iCs/>
        </w:rPr>
        <w:t>som liegen würde, würde das Merkmal zwangs</w:t>
      </w:r>
      <w:r w:rsidR="00557FB6" w:rsidRPr="00557FB6">
        <w:rPr>
          <w:iCs/>
        </w:rPr>
        <w:softHyphen/>
        <w:t xml:space="preserve">läufig bei allen </w:t>
      </w:r>
      <w:r w:rsidR="00F11710" w:rsidRPr="00557FB6">
        <w:rPr>
          <w:iCs/>
        </w:rPr>
        <w:t>männ</w:t>
      </w:r>
      <w:r w:rsidR="00F11710">
        <w:rPr>
          <w:iCs/>
        </w:rPr>
        <w:softHyphen/>
      </w:r>
      <w:r w:rsidR="00F11710" w:rsidRPr="00557FB6">
        <w:rPr>
          <w:iCs/>
        </w:rPr>
        <w:t xml:space="preserve">lichen </w:t>
      </w:r>
      <w:r w:rsidR="00557FB6" w:rsidRPr="00557FB6">
        <w:rPr>
          <w:iCs/>
        </w:rPr>
        <w:t>Nachfahren eines  Merkmalträgers auftreten.</w:t>
      </w:r>
    </w:p>
    <w:p w14:paraId="481D5376" w14:textId="1A0A38DE" w:rsidR="0057288C" w:rsidRDefault="00B13296" w:rsidP="0057288C">
      <w:pPr>
        <w:spacing w:before="120"/>
        <w:jc w:val="both"/>
        <w:rPr>
          <w:i/>
          <w:iCs/>
        </w:rPr>
      </w:pPr>
      <w:r>
        <w:rPr>
          <w:i/>
          <w:iCs/>
        </w:rPr>
        <w:t>Mit dem Wissen, dass der Erbgang X-chromosomal rezessiv ist,</w:t>
      </w:r>
      <w:r w:rsidR="0057288C">
        <w:rPr>
          <w:i/>
          <w:iCs/>
        </w:rPr>
        <w:t xml:space="preserve"> sollen die Schüler die Geno</w:t>
      </w:r>
      <w:r>
        <w:rPr>
          <w:i/>
          <w:iCs/>
        </w:rPr>
        <w:softHyphen/>
      </w:r>
      <w:r w:rsidR="0057288C">
        <w:rPr>
          <w:i/>
          <w:iCs/>
        </w:rPr>
        <w:t xml:space="preserve">typen für alle </w:t>
      </w:r>
      <w:r>
        <w:rPr>
          <w:i/>
          <w:iCs/>
        </w:rPr>
        <w:t>(</w:t>
      </w:r>
      <w:r w:rsidR="0057288C">
        <w:rPr>
          <w:i/>
          <w:iCs/>
        </w:rPr>
        <w:t xml:space="preserve">oder </w:t>
      </w:r>
      <w:r>
        <w:rPr>
          <w:i/>
          <w:iCs/>
        </w:rPr>
        <w:t>eine Auswahl</w:t>
      </w:r>
      <w:r w:rsidR="0057288C">
        <w:rPr>
          <w:i/>
          <w:iCs/>
        </w:rPr>
        <w:t xml:space="preserve"> der</w:t>
      </w:r>
      <w:r>
        <w:rPr>
          <w:i/>
          <w:iCs/>
        </w:rPr>
        <w:t>)</w:t>
      </w:r>
      <w:r w:rsidR="0057288C">
        <w:rPr>
          <w:i/>
          <w:iCs/>
        </w:rPr>
        <w:t xml:space="preserve"> Personen in diesem adligen Stammbaum bestimmen.</w:t>
      </w:r>
    </w:p>
    <w:p w14:paraId="7E1521DF" w14:textId="77777777" w:rsidR="0057288C" w:rsidRPr="00003DFA" w:rsidRDefault="0057288C" w:rsidP="0057288C">
      <w:pPr>
        <w:spacing w:before="120"/>
        <w:jc w:val="both"/>
        <w:rPr>
          <w:b/>
          <w:bCs/>
          <w:iCs/>
        </w:rPr>
      </w:pPr>
      <w:r w:rsidRPr="00003DFA">
        <w:rPr>
          <w:b/>
          <w:bCs/>
          <w:iCs/>
        </w:rPr>
        <w:t>Regeln zur Bestimmung der Genotypen bei X-chromosomal rezessiver Vererbung:</w:t>
      </w:r>
    </w:p>
    <w:p w14:paraId="518ED4E3" w14:textId="29E718FA" w:rsidR="0057288C" w:rsidRDefault="0057288C" w:rsidP="0057288C">
      <w:pPr>
        <w:spacing w:before="120"/>
        <w:jc w:val="both"/>
        <w:rPr>
          <w:iCs/>
        </w:rPr>
      </w:pPr>
      <w:r>
        <w:rPr>
          <w:iCs/>
        </w:rPr>
        <w:t>Männer besitzen nur 1 X-Chromosom. Sie sind bezüglich aller Gene, die nur auf dem X-Chro</w:t>
      </w:r>
      <w:r w:rsidR="00003DFA">
        <w:rPr>
          <w:iCs/>
        </w:rPr>
        <w:softHyphen/>
      </w:r>
      <w:r>
        <w:rPr>
          <w:iCs/>
        </w:rPr>
        <w:t xml:space="preserve">mosom liegen, </w:t>
      </w:r>
      <w:r w:rsidRPr="0057288C">
        <w:rPr>
          <w:iCs/>
          <w:u w:val="single"/>
        </w:rPr>
        <w:t>hemizygot</w:t>
      </w:r>
      <w:r w:rsidRPr="0057288C">
        <w:rPr>
          <w:iCs/>
        </w:rPr>
        <w:t xml:space="preserve"> (</w:t>
      </w:r>
      <w:r w:rsidRPr="0057288C">
        <w:rPr>
          <w:i/>
        </w:rPr>
        <w:t>hemi</w:t>
      </w:r>
      <w:r w:rsidRPr="0057288C">
        <w:rPr>
          <w:iCs/>
        </w:rPr>
        <w:t>, altgriechisch: halb).</w:t>
      </w:r>
      <w:r w:rsidRPr="0057288C">
        <w:rPr>
          <w:i/>
          <w:iCs/>
        </w:rPr>
        <w:t xml:space="preserve"> </w:t>
      </w:r>
      <w:r w:rsidRPr="0057288C">
        <w:rPr>
          <w:iCs/>
        </w:rPr>
        <w:t xml:space="preserve">Deshalb </w:t>
      </w:r>
      <w:r>
        <w:rPr>
          <w:iCs/>
        </w:rPr>
        <w:t>prägt sich das Allel immer im Phänotyp aus, weil es keinen Gegenspieler hat:</w:t>
      </w:r>
    </w:p>
    <w:p w14:paraId="515D1440" w14:textId="0D9A5A43" w:rsidR="0057288C" w:rsidRPr="00D113C5" w:rsidRDefault="00D113C5" w:rsidP="00D113C5">
      <w:pPr>
        <w:spacing w:before="120"/>
        <w:jc w:val="both"/>
        <w:rPr>
          <w:iCs/>
        </w:rPr>
      </w:pPr>
      <w:r>
        <w:rPr>
          <w:iCs/>
        </w:rPr>
        <w:t>(1)</w:t>
      </w:r>
      <w:r>
        <w:rPr>
          <w:iCs/>
        </w:rPr>
        <w:tab/>
      </w:r>
      <w:r w:rsidR="0057288C" w:rsidRPr="00D113C5">
        <w:rPr>
          <w:iCs/>
        </w:rPr>
        <w:t>männliche Nichtmerkmalsträger haben den Genotyp A– (alternativ: X</w:t>
      </w:r>
      <w:r w:rsidR="0057288C" w:rsidRPr="00C3566C">
        <w:rPr>
          <w:iCs/>
          <w:vertAlign w:val="superscript"/>
        </w:rPr>
        <w:t>A</w:t>
      </w:r>
      <w:r w:rsidR="0057288C" w:rsidRPr="00D113C5">
        <w:rPr>
          <w:iCs/>
        </w:rPr>
        <w:t xml:space="preserve"> Y</w:t>
      </w:r>
      <w:r w:rsidR="0057288C" w:rsidRPr="00C3566C">
        <w:rPr>
          <w:iCs/>
          <w:vertAlign w:val="superscript"/>
        </w:rPr>
        <w:t>–</w:t>
      </w:r>
      <w:r w:rsidR="0057288C" w:rsidRPr="00D113C5">
        <w:rPr>
          <w:iCs/>
        </w:rPr>
        <w:t>)</w:t>
      </w:r>
    </w:p>
    <w:p w14:paraId="03E23048" w14:textId="0A8E5DE5" w:rsidR="0057288C" w:rsidRPr="00D113C5" w:rsidRDefault="00D113C5" w:rsidP="00D113C5">
      <w:pPr>
        <w:spacing w:before="120"/>
        <w:jc w:val="both"/>
        <w:rPr>
          <w:iCs/>
        </w:rPr>
      </w:pPr>
      <w:r>
        <w:rPr>
          <w:iCs/>
        </w:rPr>
        <w:t>(2)</w:t>
      </w:r>
      <w:r>
        <w:rPr>
          <w:iCs/>
        </w:rPr>
        <w:tab/>
      </w:r>
      <w:r w:rsidR="0057288C" w:rsidRPr="00D113C5">
        <w:rPr>
          <w:iCs/>
        </w:rPr>
        <w:t>männliche Merkmalsträger haben den Gentyp a– (alternativ: X</w:t>
      </w:r>
      <w:r w:rsidR="0057288C" w:rsidRPr="00C3566C">
        <w:rPr>
          <w:iCs/>
          <w:vertAlign w:val="superscript"/>
        </w:rPr>
        <w:t>a</w:t>
      </w:r>
      <w:r w:rsidR="0057288C" w:rsidRPr="00D113C5">
        <w:rPr>
          <w:iCs/>
        </w:rPr>
        <w:t xml:space="preserve"> Y</w:t>
      </w:r>
      <w:r w:rsidR="0057288C" w:rsidRPr="00C3566C">
        <w:rPr>
          <w:iCs/>
          <w:vertAlign w:val="superscript"/>
        </w:rPr>
        <w:t>–</w:t>
      </w:r>
      <w:r w:rsidR="0057288C" w:rsidRPr="00D113C5">
        <w:rPr>
          <w:iCs/>
        </w:rPr>
        <w:t>)</w:t>
      </w:r>
    </w:p>
    <w:p w14:paraId="39721DC0" w14:textId="10B553B8" w:rsidR="0057288C" w:rsidRPr="00D113C5" w:rsidRDefault="00D113C5" w:rsidP="00D113C5">
      <w:pPr>
        <w:spacing w:before="120"/>
        <w:jc w:val="both"/>
        <w:rPr>
          <w:iCs/>
        </w:rPr>
      </w:pPr>
      <w:r>
        <w:rPr>
          <w:iCs/>
        </w:rPr>
        <w:t>(3)</w:t>
      </w:r>
      <w:r>
        <w:rPr>
          <w:iCs/>
        </w:rPr>
        <w:tab/>
      </w:r>
      <w:r w:rsidR="0057288C" w:rsidRPr="00D113C5">
        <w:rPr>
          <w:iCs/>
        </w:rPr>
        <w:t>weibliche Nichtmerkmalsträger haben den Genotyp AA oder Aa (alternativ: X</w:t>
      </w:r>
      <w:r w:rsidR="0057288C" w:rsidRPr="00C3566C">
        <w:rPr>
          <w:iCs/>
          <w:vertAlign w:val="superscript"/>
        </w:rPr>
        <w:t>A</w:t>
      </w:r>
      <w:r w:rsidR="0057288C" w:rsidRPr="00D113C5">
        <w:rPr>
          <w:iCs/>
        </w:rPr>
        <w:t xml:space="preserve"> X</w:t>
      </w:r>
      <w:r w:rsidR="0057288C" w:rsidRPr="00C3566C">
        <w:rPr>
          <w:iCs/>
          <w:vertAlign w:val="superscript"/>
        </w:rPr>
        <w:t>A</w:t>
      </w:r>
      <w:r w:rsidR="0057288C" w:rsidRPr="00D113C5">
        <w:rPr>
          <w:iCs/>
        </w:rPr>
        <w:t xml:space="preserve"> oder </w:t>
      </w:r>
      <w:r>
        <w:rPr>
          <w:iCs/>
        </w:rPr>
        <w:tab/>
      </w:r>
      <w:r w:rsidR="0057288C" w:rsidRPr="00D113C5">
        <w:rPr>
          <w:iCs/>
        </w:rPr>
        <w:t>X</w:t>
      </w:r>
      <w:r w:rsidR="0057288C" w:rsidRPr="00C3566C">
        <w:rPr>
          <w:iCs/>
          <w:vertAlign w:val="superscript"/>
        </w:rPr>
        <w:t>A</w:t>
      </w:r>
      <w:r w:rsidR="0057288C" w:rsidRPr="00D113C5">
        <w:rPr>
          <w:iCs/>
        </w:rPr>
        <w:t xml:space="preserve"> X</w:t>
      </w:r>
      <w:r w:rsidR="0057288C" w:rsidRPr="00C3566C">
        <w:rPr>
          <w:iCs/>
          <w:vertAlign w:val="superscript"/>
        </w:rPr>
        <w:t>a</w:t>
      </w:r>
      <w:r w:rsidR="0057288C" w:rsidRPr="00D113C5">
        <w:rPr>
          <w:iCs/>
        </w:rPr>
        <w:t>)</w:t>
      </w:r>
      <w:r w:rsidR="00557FB6" w:rsidRPr="00D113C5">
        <w:rPr>
          <w:iCs/>
        </w:rPr>
        <w:t>. H</w:t>
      </w:r>
      <w:r w:rsidR="0057288C" w:rsidRPr="00D113C5">
        <w:rPr>
          <w:iCs/>
        </w:rPr>
        <w:t xml:space="preserve">eterozygote Frauen nennt man </w:t>
      </w:r>
      <w:r w:rsidR="0057288C" w:rsidRPr="00D113C5">
        <w:rPr>
          <w:iCs/>
          <w:u w:val="single"/>
        </w:rPr>
        <w:t>Überträgerinnen</w:t>
      </w:r>
      <w:r w:rsidR="0057288C" w:rsidRPr="00D113C5">
        <w:rPr>
          <w:iCs/>
        </w:rPr>
        <w:t xml:space="preserve">, </w:t>
      </w:r>
      <w:r w:rsidR="00557FB6" w:rsidRPr="00D113C5">
        <w:rPr>
          <w:iCs/>
        </w:rPr>
        <w:t xml:space="preserve">weil sie das mutierte Allel </w:t>
      </w:r>
      <w:r>
        <w:rPr>
          <w:iCs/>
        </w:rPr>
        <w:tab/>
      </w:r>
      <w:r w:rsidR="00557FB6" w:rsidRPr="00D113C5">
        <w:rPr>
          <w:iCs/>
        </w:rPr>
        <w:t>übertragen, ohne selbst den mutierten Phänotyp zu haben.</w:t>
      </w:r>
    </w:p>
    <w:p w14:paraId="42F7961C" w14:textId="466AB8BF" w:rsidR="0057288C" w:rsidRPr="00D113C5" w:rsidRDefault="00D113C5" w:rsidP="00D113C5">
      <w:pPr>
        <w:spacing w:before="120"/>
        <w:jc w:val="both"/>
        <w:rPr>
          <w:iCs/>
        </w:rPr>
      </w:pPr>
      <w:r>
        <w:rPr>
          <w:iCs/>
        </w:rPr>
        <w:t>(4)</w:t>
      </w:r>
      <w:r>
        <w:rPr>
          <w:iCs/>
        </w:rPr>
        <w:tab/>
      </w:r>
      <w:r w:rsidR="0057288C" w:rsidRPr="00D113C5">
        <w:rPr>
          <w:iCs/>
        </w:rPr>
        <w:t>weibliche Merkmalsträger haben den Genotyp aa (alternativ: X</w:t>
      </w:r>
      <w:r w:rsidR="0057288C" w:rsidRPr="00C3566C">
        <w:rPr>
          <w:iCs/>
          <w:vertAlign w:val="superscript"/>
        </w:rPr>
        <w:t>a</w:t>
      </w:r>
      <w:r w:rsidR="0057288C" w:rsidRPr="00D113C5">
        <w:rPr>
          <w:iCs/>
        </w:rPr>
        <w:t xml:space="preserve"> X</w:t>
      </w:r>
      <w:r w:rsidR="0057288C" w:rsidRPr="00C3566C">
        <w:rPr>
          <w:iCs/>
          <w:vertAlign w:val="superscript"/>
        </w:rPr>
        <w:t>a</w:t>
      </w:r>
      <w:r w:rsidR="0057288C" w:rsidRPr="00D113C5">
        <w:rPr>
          <w:iCs/>
        </w:rPr>
        <w:t>)</w:t>
      </w:r>
    </w:p>
    <w:p w14:paraId="4ECF7E16" w14:textId="08417708" w:rsidR="00A65ABC" w:rsidRPr="0057288C" w:rsidRDefault="00A65ABC" w:rsidP="004C6C3A">
      <w:pPr>
        <w:jc w:val="both"/>
      </w:pPr>
    </w:p>
    <w:p w14:paraId="52801910" w14:textId="7F53D05A" w:rsidR="0057288C" w:rsidRPr="00003DFA" w:rsidRDefault="00F11710" w:rsidP="004C6C3A">
      <w:pPr>
        <w:jc w:val="both"/>
        <w:rPr>
          <w:b/>
          <w:bCs/>
        </w:rPr>
      </w:pPr>
      <w:r>
        <w:rPr>
          <w:b/>
          <w:bCs/>
        </w:rPr>
        <w:t>►</w:t>
      </w:r>
      <w:r>
        <w:rPr>
          <w:b/>
          <w:bCs/>
        </w:rPr>
        <w:tab/>
      </w:r>
      <w:r w:rsidR="00003DFA" w:rsidRPr="00003DFA">
        <w:rPr>
          <w:b/>
          <w:bCs/>
        </w:rPr>
        <w:t>Anwendung auf das Beispiel:</w:t>
      </w:r>
    </w:p>
    <w:p w14:paraId="6AA00338" w14:textId="69DCD929" w:rsidR="00A65ABC" w:rsidRDefault="00003DFA" w:rsidP="00F11710">
      <w:pPr>
        <w:pStyle w:val="Listenabsatz"/>
        <w:numPr>
          <w:ilvl w:val="0"/>
          <w:numId w:val="6"/>
        </w:numPr>
        <w:ind w:left="1071" w:hanging="357"/>
        <w:jc w:val="both"/>
      </w:pPr>
      <w:r>
        <w:t>Die Genotypen aller Männer sind eindeutig bestimmt.</w:t>
      </w:r>
    </w:p>
    <w:p w14:paraId="732BE40F" w14:textId="58B7F173" w:rsidR="00003DFA" w:rsidRDefault="00003DFA" w:rsidP="00F11710">
      <w:pPr>
        <w:pStyle w:val="Listenabsatz"/>
        <w:numPr>
          <w:ilvl w:val="0"/>
          <w:numId w:val="6"/>
        </w:numPr>
        <w:ind w:left="1071" w:hanging="357"/>
        <w:jc w:val="both"/>
      </w:pPr>
      <w:r>
        <w:t>Alle gesunden Frauen, die einen Merkmalsträger als Sohn haben, sind heterozygot (Aa).</w:t>
      </w:r>
    </w:p>
    <w:p w14:paraId="1CC12A2A" w14:textId="71EB4ED3" w:rsidR="00003DFA" w:rsidRDefault="00003DFA" w:rsidP="00F11710">
      <w:pPr>
        <w:pStyle w:val="Listenabsatz"/>
        <w:numPr>
          <w:ilvl w:val="0"/>
          <w:numId w:val="6"/>
        </w:numPr>
        <w:ind w:left="1071" w:hanging="357"/>
        <w:jc w:val="both"/>
      </w:pPr>
      <w:r>
        <w:t>Alle gesunden Frauen, deren Vater Merkmalsträger ist, sind heterozygot (Aa).</w:t>
      </w:r>
    </w:p>
    <w:p w14:paraId="55BF0FD7" w14:textId="2528A522" w:rsidR="00003DFA" w:rsidRDefault="00003DFA" w:rsidP="00F11710">
      <w:pPr>
        <w:pStyle w:val="Listenabsatz"/>
        <w:numPr>
          <w:ilvl w:val="0"/>
          <w:numId w:val="6"/>
        </w:numPr>
        <w:ind w:left="1071" w:hanging="357"/>
        <w:jc w:val="both"/>
      </w:pPr>
      <w:r>
        <w:lastRenderedPageBreak/>
        <w:t>Bei gesunden Frauen, die keinen Merkmalsträger als Sohn bzw. Vater haben, lässt sich das zweite Allel nicht bestimmen (A?); das gilt z. B. für Victoria junior (Generation II) oder Beatrix Isabel und Maria Christina (Generation IV).</w:t>
      </w:r>
    </w:p>
    <w:p w14:paraId="2353D2C9" w14:textId="1534518D" w:rsidR="00003DFA" w:rsidRDefault="00003DFA" w:rsidP="00D113C5">
      <w:pPr>
        <w:spacing w:before="120"/>
        <w:jc w:val="both"/>
      </w:pPr>
      <w:r>
        <w:t>Impuls für die Schüler: „Können die Kinder des ehemaligen spanischen Königs Juan Carlos das Bluter-Allel tragen?“ (Antwort: nein, denn Juan Carlos ist kein Bluter und besitzt dieses Allel nicht.)</w:t>
      </w:r>
    </w:p>
    <w:p w14:paraId="13294AD8" w14:textId="3228F1EC" w:rsidR="00B13296" w:rsidRDefault="00B13296" w:rsidP="004C6C3A">
      <w:pPr>
        <w:jc w:val="both"/>
      </w:pPr>
    </w:p>
    <w:p w14:paraId="67D5C013" w14:textId="211630A2" w:rsidR="00B13296" w:rsidRDefault="00B13296" w:rsidP="004C6C3A">
      <w:pPr>
        <w:jc w:val="both"/>
        <w:rPr>
          <w:i/>
        </w:rPr>
      </w:pPr>
      <w:r>
        <w:rPr>
          <w:i/>
        </w:rPr>
        <w:t xml:space="preserve">Weil der Fachbegriff </w:t>
      </w:r>
      <w:r w:rsidRPr="00D113C5">
        <w:rPr>
          <w:i/>
          <w:u w:val="single"/>
        </w:rPr>
        <w:t>hemizygot</w:t>
      </w:r>
      <w:r>
        <w:rPr>
          <w:i/>
        </w:rPr>
        <w:t xml:space="preserve"> neu eingeführt wird, ist es an dieser Stelle sinnvoll, wenn die Schüler konsequent alle Genotypen mit den Fachbegriffen benennen, um diese zu wiederholen</w:t>
      </w:r>
      <w:r w:rsidR="00D113C5">
        <w:rPr>
          <w:i/>
        </w:rPr>
        <w:t xml:space="preserve"> bzw. einzuüben</w:t>
      </w:r>
      <w:r w:rsidR="00E74855">
        <w:rPr>
          <w:i/>
        </w:rPr>
        <w:t>: hemizygot dominant, hemizygot rezessiv, heterozygot.</w:t>
      </w:r>
    </w:p>
    <w:p w14:paraId="77EBD3F1" w14:textId="77777777" w:rsidR="00565A16" w:rsidRDefault="00565A16" w:rsidP="004C6C3A">
      <w:pPr>
        <w:jc w:val="both"/>
        <w:rPr>
          <w:b/>
          <w:bCs/>
          <w:iCs/>
        </w:rPr>
      </w:pPr>
    </w:p>
    <w:p w14:paraId="2AA66547" w14:textId="0C857BD2" w:rsidR="00766F0E" w:rsidRPr="00766F0E" w:rsidRDefault="00766F0E" w:rsidP="004C6C3A">
      <w:pPr>
        <w:jc w:val="both"/>
        <w:rPr>
          <w:b/>
          <w:bCs/>
          <w:iCs/>
        </w:rPr>
      </w:pPr>
      <w:r w:rsidRPr="00766F0E">
        <w:rPr>
          <w:b/>
          <w:bCs/>
          <w:iCs/>
        </w:rPr>
        <w:t>Impuls:</w:t>
      </w:r>
    </w:p>
    <w:p w14:paraId="097E0EE9" w14:textId="69DE32E0" w:rsidR="00E74855" w:rsidRPr="00B13296" w:rsidRDefault="00CB3160" w:rsidP="004C6C3A">
      <w:pPr>
        <w:jc w:val="both"/>
        <w:rPr>
          <w:i/>
        </w:rPr>
      </w:pPr>
      <w:r>
        <w:rPr>
          <w:i/>
        </w:rPr>
        <w:t>Anschließend</w:t>
      </w:r>
      <w:r w:rsidR="00E74855">
        <w:rPr>
          <w:i/>
        </w:rPr>
        <w:t xml:space="preserve"> kann der Familienstammbaum zur </w:t>
      </w:r>
      <w:r w:rsidR="00E74855" w:rsidRPr="00E74855">
        <w:rPr>
          <w:i/>
          <w:u w:val="single"/>
        </w:rPr>
        <w:t>Phenylketonurie</w:t>
      </w:r>
      <w:r w:rsidR="00E74855">
        <w:rPr>
          <w:i/>
        </w:rPr>
        <w:t xml:space="preserve"> </w:t>
      </w:r>
      <w:r>
        <w:rPr>
          <w:i/>
        </w:rPr>
        <w:t>(</w:t>
      </w:r>
      <w:r w:rsidR="00E74855">
        <w:rPr>
          <w:i/>
        </w:rPr>
        <w:t>Hu</w:t>
      </w:r>
      <w:r w:rsidR="00E74855">
        <w:rPr>
          <w:i/>
        </w:rPr>
        <w:softHyphen/>
        <w:t>man</w:t>
      </w:r>
      <w:r w:rsidR="00E74855">
        <w:rPr>
          <w:i/>
        </w:rPr>
        <w:softHyphen/>
        <w:t xml:space="preserve">genetik </w:t>
      </w:r>
      <w:r>
        <w:rPr>
          <w:i/>
        </w:rPr>
        <w:t>Aufgaben</w:t>
      </w:r>
      <w:r w:rsidR="00E74855">
        <w:rPr>
          <w:i/>
        </w:rPr>
        <w:t xml:space="preserve"> 1</w:t>
      </w:r>
      <w:r>
        <w:rPr>
          <w:i/>
        </w:rPr>
        <w:t>, Aufgabe 3)</w:t>
      </w:r>
      <w:r w:rsidR="00E74855">
        <w:rPr>
          <w:i/>
        </w:rPr>
        <w:t xml:space="preserve"> daraufhin untersucht werden, ob die Vererbung nicht auch X-chro</w:t>
      </w:r>
      <w:r w:rsidR="00E74855">
        <w:rPr>
          <w:i/>
        </w:rPr>
        <w:softHyphen/>
        <w:t xml:space="preserve">mosomal rezessiv erfolgen könnte (das kann mit Hilfe des </w:t>
      </w:r>
      <w:r w:rsidR="00D113C5">
        <w:rPr>
          <w:i/>
        </w:rPr>
        <w:t>Beispiel-</w:t>
      </w:r>
      <w:r w:rsidR="00E74855">
        <w:rPr>
          <w:i/>
        </w:rPr>
        <w:t>Stammbaums ausge</w:t>
      </w:r>
      <w:r w:rsidR="00E74855">
        <w:rPr>
          <w:i/>
        </w:rPr>
        <w:softHyphen/>
        <w:t>schlossen werden</w:t>
      </w:r>
      <w:r w:rsidR="00D113C5">
        <w:rPr>
          <w:i/>
        </w:rPr>
        <w:t>; vgl. Hinweise auf dem Arbeitsblatt</w:t>
      </w:r>
      <w:r w:rsidR="00E74855">
        <w:rPr>
          <w:i/>
        </w:rPr>
        <w:t>).</w:t>
      </w:r>
    </w:p>
    <w:p w14:paraId="4237DE3A" w14:textId="0C52B5E3" w:rsidR="00882237" w:rsidRPr="00FC5C9C" w:rsidRDefault="00FC5C9C" w:rsidP="00FC5C9C">
      <w:pPr>
        <w:spacing w:before="280" w:after="120"/>
        <w:jc w:val="both"/>
        <w:rPr>
          <w:b/>
          <w:bCs/>
          <w:sz w:val="28"/>
          <w:szCs w:val="28"/>
        </w:rPr>
      </w:pPr>
      <w:bookmarkStart w:id="15" w:name="HumGen09"/>
      <w:bookmarkEnd w:id="15"/>
      <w:r w:rsidRPr="00FC5C9C">
        <w:rPr>
          <w:b/>
          <w:bCs/>
          <w:sz w:val="28"/>
          <w:szCs w:val="28"/>
        </w:rPr>
        <w:t>6.1.</w:t>
      </w:r>
      <w:r w:rsidR="004C6C3A">
        <w:rPr>
          <w:b/>
          <w:bCs/>
          <w:sz w:val="28"/>
          <w:szCs w:val="28"/>
        </w:rPr>
        <w:t>5</w:t>
      </w:r>
      <w:r w:rsidRPr="00FC5C9C">
        <w:rPr>
          <w:b/>
          <w:bCs/>
          <w:sz w:val="28"/>
          <w:szCs w:val="28"/>
        </w:rPr>
        <w:tab/>
        <w:t>Rot-Grün-S</w:t>
      </w:r>
      <w:r>
        <w:rPr>
          <w:b/>
          <w:bCs/>
          <w:sz w:val="28"/>
          <w:szCs w:val="28"/>
        </w:rPr>
        <w:t>ehs</w:t>
      </w:r>
      <w:r w:rsidRPr="00FC5C9C">
        <w:rPr>
          <w:b/>
          <w:bCs/>
          <w:sz w:val="28"/>
          <w:szCs w:val="28"/>
        </w:rPr>
        <w:t>chwäche</w:t>
      </w:r>
      <w:r w:rsidR="00B13296">
        <w:rPr>
          <w:b/>
          <w:bCs/>
          <w:sz w:val="28"/>
          <w:szCs w:val="28"/>
        </w:rPr>
        <w:t xml:space="preserve"> – X-chromosomal rezessiver Erbgang</w:t>
      </w:r>
    </w:p>
    <w:p w14:paraId="7DFF545C" w14:textId="7164DC6E" w:rsidR="006352ED" w:rsidRDefault="006352ED" w:rsidP="00583447">
      <w:pPr>
        <w:jc w:val="both"/>
        <w:rPr>
          <w:i/>
        </w:rPr>
      </w:pPr>
      <w:r w:rsidRPr="00831C83">
        <w:rPr>
          <w:i/>
        </w:rPr>
        <w:t xml:space="preserve">Wenn noch Zeit dafür bleibt, lohnt es sich, als </w:t>
      </w:r>
      <w:r w:rsidRPr="00831C83">
        <w:rPr>
          <w:i/>
          <w:u w:val="single"/>
        </w:rPr>
        <w:t>zweites Beispiel</w:t>
      </w:r>
      <w:r w:rsidRPr="00831C83">
        <w:rPr>
          <w:i/>
        </w:rPr>
        <w:t xml:space="preserve"> für einen X-chromosomal rezes</w:t>
      </w:r>
      <w:r w:rsidRPr="00831C83">
        <w:rPr>
          <w:i/>
        </w:rPr>
        <w:softHyphen/>
        <w:t xml:space="preserve">siven Erbgang die Rot-Grün-Sehschwäche zu besprechen, weil sie einen hohen Alltagsbezug hat. Die Testbilder dafür sind allgemein verfügbar. Ich habe damit </w:t>
      </w:r>
      <w:r w:rsidR="004C6ECE" w:rsidRPr="00831C83">
        <w:rPr>
          <w:i/>
        </w:rPr>
        <w:t xml:space="preserve">wiederholt </w:t>
      </w:r>
      <w:r w:rsidRPr="00831C83">
        <w:rPr>
          <w:i/>
        </w:rPr>
        <w:t>Rot-Grün-</w:t>
      </w:r>
      <w:r>
        <w:rPr>
          <w:i/>
        </w:rPr>
        <w:t>Seh</w:t>
      </w:r>
      <w:r w:rsidR="00831C83">
        <w:rPr>
          <w:i/>
        </w:rPr>
        <w:softHyphen/>
      </w:r>
      <w:r>
        <w:rPr>
          <w:i/>
        </w:rPr>
        <w:t>schwäche bei Kursteilnehmern festgestellt, die sich dessen gar nicht bewusst waren.</w:t>
      </w:r>
    </w:p>
    <w:p w14:paraId="0555C5C7" w14:textId="77777777" w:rsidR="006352ED" w:rsidRDefault="006352ED" w:rsidP="00583447">
      <w:pPr>
        <w:jc w:val="both"/>
        <w:rPr>
          <w:i/>
        </w:rPr>
      </w:pPr>
    </w:p>
    <w:p w14:paraId="6A3B4628" w14:textId="7A67D6C9" w:rsidR="00857EE2" w:rsidRPr="001941B7" w:rsidRDefault="00857EE2" w:rsidP="00583447">
      <w:pPr>
        <w:jc w:val="both"/>
        <w:rPr>
          <w:rFonts w:ascii="Arial Narrow" w:hAnsi="Arial Narrow"/>
        </w:rPr>
      </w:pPr>
      <w:r w:rsidRPr="001941B7">
        <w:rPr>
          <w:rFonts w:ascii="Arial Narrow" w:hAnsi="Arial Narrow"/>
          <w:b/>
          <w:bCs/>
          <w:highlight w:val="yellow"/>
        </w:rPr>
        <w:t>Projektion</w:t>
      </w:r>
      <w:r w:rsidRPr="001941B7">
        <w:rPr>
          <w:rFonts w:ascii="Arial Narrow" w:hAnsi="Arial Narrow"/>
        </w:rPr>
        <w:t xml:space="preserve"> von </w:t>
      </w:r>
      <w:r w:rsidR="006352ED" w:rsidRPr="00782CA1">
        <w:rPr>
          <w:rFonts w:ascii="Arial Narrow" w:hAnsi="Arial Narrow"/>
          <w:i/>
          <w:iCs/>
        </w:rPr>
        <w:t>Ishihara-Farbtafeln</w:t>
      </w:r>
      <w:r w:rsidRPr="00782CA1">
        <w:rPr>
          <w:rFonts w:ascii="Arial Narrow" w:hAnsi="Arial Narrow"/>
          <w:i/>
          <w:iCs/>
        </w:rPr>
        <w:t xml:space="preserve"> zur Rot-Grün-Sehschwäche</w:t>
      </w:r>
      <w:r w:rsidR="006352ED" w:rsidRPr="001941B7">
        <w:rPr>
          <w:rFonts w:ascii="Arial Narrow" w:hAnsi="Arial Narrow"/>
        </w:rPr>
        <w:t xml:space="preserve"> </w:t>
      </w:r>
      <w:r w:rsidR="001941B7">
        <w:rPr>
          <w:rFonts w:ascii="Arial Narrow" w:hAnsi="Arial Narrow"/>
        </w:rPr>
        <w:t>(gibts im Internet)</w:t>
      </w:r>
    </w:p>
    <w:p w14:paraId="5C2168DB" w14:textId="03EFD59A" w:rsidR="00882237" w:rsidRDefault="00882237" w:rsidP="00583447">
      <w:pPr>
        <w:jc w:val="both"/>
      </w:pPr>
    </w:p>
    <w:p w14:paraId="2B5DF3B6" w14:textId="1159B6B3" w:rsidR="004C6C3A" w:rsidRPr="006352ED" w:rsidRDefault="004C6C3A" w:rsidP="004C6C3A">
      <w:pPr>
        <w:jc w:val="both"/>
        <w:rPr>
          <w:i/>
          <w:iCs/>
        </w:rPr>
      </w:pPr>
      <w:r w:rsidRPr="006352ED">
        <w:rPr>
          <w:i/>
          <w:iCs/>
        </w:rPr>
        <w:t>Rot-Grün-</w:t>
      </w:r>
      <w:r w:rsidR="0081532C">
        <w:rPr>
          <w:i/>
          <w:iCs/>
        </w:rPr>
        <w:t>Sehschwäche</w:t>
      </w:r>
      <w:r w:rsidRPr="006352ED">
        <w:rPr>
          <w:i/>
          <w:iCs/>
        </w:rPr>
        <w:t xml:space="preserve"> gibt es in unterschiedlichen Ausprägungen, ist also nicht monokausal be</w:t>
      </w:r>
      <w:r w:rsidR="006352ED" w:rsidRPr="006352ED">
        <w:rPr>
          <w:i/>
          <w:iCs/>
        </w:rPr>
        <w:softHyphen/>
      </w:r>
      <w:r w:rsidRPr="006352ED">
        <w:rPr>
          <w:i/>
          <w:iCs/>
        </w:rPr>
        <w:t>dingt</w:t>
      </w:r>
      <w:r w:rsidR="004C6ECE">
        <w:rPr>
          <w:i/>
          <w:iCs/>
        </w:rPr>
        <w:t xml:space="preserve"> (</w:t>
      </w:r>
      <w:r w:rsidR="004C6ECE">
        <w:rPr>
          <w:i/>
        </w:rPr>
        <w:t>der Ausdruck „Rot-Grün-Blindheit“ bezeichnet die massivste Ausprägung dieser Seh</w:t>
      </w:r>
      <w:r w:rsidR="004C6ECE">
        <w:rPr>
          <w:i/>
        </w:rPr>
        <w:softHyphen/>
        <w:t>schwä</w:t>
      </w:r>
      <w:r w:rsidR="004C6ECE">
        <w:rPr>
          <w:i/>
        </w:rPr>
        <w:softHyphen/>
      </w:r>
      <w:r w:rsidR="004C6ECE">
        <w:rPr>
          <w:i/>
        </w:rPr>
        <w:softHyphen/>
        <w:t>che)</w:t>
      </w:r>
      <w:r w:rsidRPr="006352ED">
        <w:rPr>
          <w:i/>
          <w:iCs/>
        </w:rPr>
        <w:t xml:space="preserve">. </w:t>
      </w:r>
      <w:r w:rsidR="004C6ECE">
        <w:rPr>
          <w:i/>
          <w:iCs/>
        </w:rPr>
        <w:t>Wenn den Schülern bewusst ist, dass diese Sehschwäche nicht monogenetisch ver</w:t>
      </w:r>
      <w:r w:rsidR="004C6ECE">
        <w:rPr>
          <w:i/>
          <w:iCs/>
        </w:rPr>
        <w:softHyphen/>
        <w:t xml:space="preserve">erbt wird, sehe ich kein Problem darin, wenn sie den Erbgang mit nur einem </w:t>
      </w:r>
      <w:r w:rsidR="00766F0E">
        <w:rPr>
          <w:i/>
          <w:iCs/>
        </w:rPr>
        <w:t xml:space="preserve">dieser </w:t>
      </w:r>
      <w:r w:rsidR="004C6ECE">
        <w:rPr>
          <w:i/>
          <w:iCs/>
        </w:rPr>
        <w:t>Gen</w:t>
      </w:r>
      <w:r w:rsidR="00766F0E">
        <w:rPr>
          <w:i/>
          <w:iCs/>
        </w:rPr>
        <w:t>e</w:t>
      </w:r>
      <w:r w:rsidR="004C6ECE">
        <w:rPr>
          <w:i/>
          <w:iCs/>
        </w:rPr>
        <w:t xml:space="preserve"> üben.</w:t>
      </w:r>
    </w:p>
    <w:p w14:paraId="02D56A2A" w14:textId="6CDED5F1" w:rsidR="004C6C3A" w:rsidRDefault="00857EE2" w:rsidP="004C6C3A">
      <w:pPr>
        <w:spacing w:before="120"/>
        <w:jc w:val="both"/>
      </w:pPr>
      <w:r>
        <w:t>Merkmalsträger können die Farben Rot und Grün nicht oder schlechter unterscheiden als Nicht</w:t>
      </w:r>
      <w:r>
        <w:softHyphen/>
        <w:t>betroffene. Das kann sich im Alltag nachteilig auswirken, wenn beispielsweise eine Verkehrs</w:t>
      </w:r>
      <w:r>
        <w:softHyphen/>
        <w:t>ampel ohne weitere Beleuchtung nachts an einer einsamen Straßenkreuzung steht (in der Regel orientieren sich Merkmalsträger an der Lage der Lampe: oben oder unten)</w:t>
      </w:r>
      <w:r w:rsidR="004C6C3A">
        <w:t xml:space="preserve"> oder wenn orange-farbene Warnkleidung als unscheinbarer Braunton wahrgenommen wird (deshalb sollte Warn</w:t>
      </w:r>
      <w:r w:rsidR="004C6C3A">
        <w:softHyphen/>
        <w:t xml:space="preserve">kleidung immer gelb sein). Vgl. dazu: </w:t>
      </w:r>
    </w:p>
    <w:p w14:paraId="0649C80A" w14:textId="75398C03" w:rsidR="00882237" w:rsidRPr="002B441A" w:rsidRDefault="00857EE2" w:rsidP="00583447">
      <w:pPr>
        <w:jc w:val="both"/>
      </w:pPr>
      <w:bookmarkStart w:id="16" w:name="_Hlk128331039"/>
      <w:r w:rsidRPr="0060569B">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004C6C3A">
        <w:rPr>
          <w:rFonts w:ascii="Arial Narrow" w:hAnsi="Arial Narrow"/>
        </w:rPr>
        <w:t>07_1</w:t>
      </w:r>
      <w:r>
        <w:rPr>
          <w:rFonts w:ascii="Arial Narrow" w:hAnsi="Arial Narrow"/>
        </w:rPr>
        <w:t>_</w:t>
      </w:r>
      <w:r w:rsidRPr="00387DC5">
        <w:rPr>
          <w:rFonts w:ascii="Arial Narrow" w:hAnsi="Arial Narrow"/>
        </w:rPr>
        <w:t>V</w:t>
      </w:r>
      <w:r w:rsidR="004C6C3A">
        <w:rPr>
          <w:rFonts w:ascii="Arial Narrow" w:hAnsi="Arial Narrow"/>
        </w:rPr>
        <w:t>10</w:t>
      </w:r>
      <w:r w:rsidRPr="00387DC5">
        <w:rPr>
          <w:rFonts w:ascii="Arial Narrow" w:hAnsi="Arial Narrow"/>
        </w:rPr>
        <w:t xml:space="preserve">: </w:t>
      </w:r>
      <w:r w:rsidR="004C6C3A">
        <w:rPr>
          <w:rFonts w:ascii="Arial Narrow" w:hAnsi="Arial Narrow"/>
        </w:rPr>
        <w:t>Rot-Grün-Blindheit</w:t>
      </w:r>
      <w:bookmarkEnd w:id="16"/>
    </w:p>
    <w:p w14:paraId="17EF80EC" w14:textId="3BBD3CC9" w:rsidR="00882237" w:rsidRDefault="00882237" w:rsidP="00583447">
      <w:pPr>
        <w:jc w:val="both"/>
      </w:pPr>
    </w:p>
    <w:p w14:paraId="65D1C1DC" w14:textId="5244C0D6" w:rsidR="004C6C3A" w:rsidRPr="006352ED" w:rsidRDefault="006352ED" w:rsidP="00583447">
      <w:pPr>
        <w:jc w:val="both"/>
        <w:rPr>
          <w:i/>
        </w:rPr>
      </w:pPr>
      <w:r>
        <w:rPr>
          <w:i/>
        </w:rPr>
        <w:t xml:space="preserve">Die Schüler sollten weitere Übungsaufgaben </w:t>
      </w:r>
      <w:r w:rsidR="00B13296">
        <w:rPr>
          <w:i/>
        </w:rPr>
        <w:t>zu Erbgängen beim Menschen</w:t>
      </w:r>
      <w:r>
        <w:rPr>
          <w:i/>
        </w:rPr>
        <w:t xml:space="preserve"> bearbeiten</w:t>
      </w:r>
      <w:r w:rsidR="00B13296">
        <w:rPr>
          <w:i/>
        </w:rPr>
        <w:t>, wobei auch dihybride Vererbung vorkommen soll</w:t>
      </w:r>
      <w:r>
        <w:rPr>
          <w:i/>
        </w:rPr>
        <w:t>:</w:t>
      </w:r>
    </w:p>
    <w:p w14:paraId="1701FDFC" w14:textId="1C81B4FB" w:rsidR="004C6C3A" w:rsidRDefault="004C6C3A" w:rsidP="00583447">
      <w:pPr>
        <w:jc w:val="both"/>
      </w:pPr>
    </w:p>
    <w:p w14:paraId="67999FF0" w14:textId="69ACE55D" w:rsidR="006352ED" w:rsidRPr="0060569B" w:rsidRDefault="006352ED" w:rsidP="006352ED">
      <w:pPr>
        <w:rPr>
          <w:rFonts w:ascii="Arial Narrow" w:hAnsi="Arial Narrow"/>
          <w:bCs/>
          <w:color w:val="0070C0"/>
        </w:rPr>
      </w:pPr>
      <w:r w:rsidRPr="00841E13">
        <w:rPr>
          <w:rFonts w:ascii="Arial Narrow" w:hAnsi="Arial Narrow"/>
          <w:b/>
          <w:bCs/>
          <w:highlight w:val="yellow"/>
        </w:rPr>
        <w:t>Arbeitsblatt</w:t>
      </w:r>
      <w:r w:rsidRPr="00841E13">
        <w:rPr>
          <w:rFonts w:ascii="Arial Narrow" w:hAnsi="Arial Narrow"/>
        </w:rPr>
        <w:t xml:space="preserve"> </w:t>
      </w:r>
      <w:r w:rsidRPr="00782CA1">
        <w:rPr>
          <w:rFonts w:ascii="Arial Narrow" w:hAnsi="Arial Narrow"/>
          <w:i/>
          <w:iCs/>
        </w:rPr>
        <w:t xml:space="preserve">Humangenetik </w:t>
      </w:r>
      <w:r w:rsidR="00CB3160" w:rsidRPr="00782CA1">
        <w:rPr>
          <w:rFonts w:ascii="Arial Narrow" w:hAnsi="Arial Narrow"/>
          <w:i/>
          <w:iCs/>
        </w:rPr>
        <w:t>Aufgaben</w:t>
      </w:r>
      <w:r w:rsidRPr="00782CA1">
        <w:rPr>
          <w:rFonts w:ascii="Arial Narrow" w:hAnsi="Arial Narrow"/>
          <w:i/>
          <w:iCs/>
        </w:rPr>
        <w:t xml:space="preserve"> 2</w:t>
      </w:r>
      <w:r w:rsidR="00150586">
        <w:rPr>
          <w:rFonts w:ascii="Arial Narrow" w:hAnsi="Arial Narrow"/>
          <w:i/>
          <w:iCs/>
          <w:color w:val="0070C0"/>
        </w:rPr>
        <w:t xml:space="preserve"> </w:t>
      </w:r>
      <w:hyperlink r:id="rId22" w:history="1">
        <w:r w:rsidR="00150586" w:rsidRPr="00150586">
          <w:rPr>
            <w:rStyle w:val="Hyperlink"/>
            <w:rFonts w:ascii="Arial Narrow" w:hAnsi="Arial Narrow"/>
            <w:color w:val="0070C0"/>
          </w:rPr>
          <w:t>[docx]</w:t>
        </w:r>
      </w:hyperlink>
      <w:r w:rsidR="00150586" w:rsidRPr="00150586">
        <w:rPr>
          <w:rFonts w:ascii="Arial Narrow" w:hAnsi="Arial Narrow"/>
          <w:color w:val="0070C0"/>
        </w:rPr>
        <w:t xml:space="preserve"> </w:t>
      </w:r>
      <w:hyperlink r:id="rId23" w:history="1">
        <w:r w:rsidR="00150586" w:rsidRPr="00150586">
          <w:rPr>
            <w:rStyle w:val="Hyperlink"/>
            <w:rFonts w:ascii="Arial Narrow" w:hAnsi="Arial Narrow"/>
            <w:color w:val="0070C0"/>
          </w:rPr>
          <w:t>[pdf]</w:t>
        </w:r>
      </w:hyperlink>
    </w:p>
    <w:p w14:paraId="5914E8F8" w14:textId="4C80D782" w:rsidR="001C5BC3" w:rsidRPr="001941B7" w:rsidRDefault="001C5BC3" w:rsidP="006352ED">
      <w:pPr>
        <w:rPr>
          <w:rFonts w:ascii="Arial Narrow" w:hAnsi="Arial Narrow"/>
          <w:bCs/>
        </w:rPr>
      </w:pPr>
      <w:r w:rsidRPr="001941B7">
        <w:rPr>
          <w:rFonts w:ascii="Arial Narrow" w:hAnsi="Arial Narrow"/>
          <w:bCs/>
        </w:rPr>
        <w:t>enthält viele Aufgaben zur freien Auswahl</w:t>
      </w:r>
    </w:p>
    <w:p w14:paraId="05D87337" w14:textId="5BC8C86A" w:rsidR="001C5BC3" w:rsidRPr="001941B7" w:rsidRDefault="001C5BC3" w:rsidP="006352ED">
      <w:pPr>
        <w:rPr>
          <w:rFonts w:ascii="Arial Narrow" w:hAnsi="Arial Narrow"/>
          <w:bCs/>
          <w:color w:val="FF0000"/>
        </w:rPr>
      </w:pPr>
    </w:p>
    <w:p w14:paraId="40BD76A1" w14:textId="01E830E1" w:rsidR="001C5BC3" w:rsidRPr="0060569B" w:rsidRDefault="001C5BC3" w:rsidP="006352ED">
      <w:pPr>
        <w:rPr>
          <w:rFonts w:ascii="Arial Narrow" w:hAnsi="Arial Narrow"/>
          <w:bCs/>
          <w:color w:val="0070C0"/>
        </w:rPr>
      </w:pPr>
      <w:r w:rsidRPr="00841E13">
        <w:rPr>
          <w:rFonts w:ascii="Arial Narrow" w:hAnsi="Arial Narrow"/>
          <w:b/>
          <w:highlight w:val="yellow"/>
        </w:rPr>
        <w:t>Arbeitsblatt</w:t>
      </w:r>
      <w:r w:rsidRPr="00841E13">
        <w:rPr>
          <w:rFonts w:ascii="Arial Narrow" w:hAnsi="Arial Narrow"/>
          <w:bCs/>
        </w:rPr>
        <w:t xml:space="preserve"> </w:t>
      </w:r>
      <w:r w:rsidRPr="00782CA1">
        <w:rPr>
          <w:rFonts w:ascii="Arial Narrow" w:hAnsi="Arial Narrow"/>
          <w:bCs/>
          <w:i/>
          <w:iCs/>
        </w:rPr>
        <w:t>Humangenetik Aufgaben 3</w:t>
      </w:r>
      <w:r w:rsidRPr="00841E13">
        <w:rPr>
          <w:rFonts w:ascii="Arial Narrow" w:hAnsi="Arial Narrow"/>
          <w:bCs/>
        </w:rPr>
        <w:t xml:space="preserve"> </w:t>
      </w:r>
      <w:r w:rsidR="0060569B" w:rsidRPr="0060569B">
        <w:rPr>
          <w:rFonts w:ascii="Arial Narrow" w:hAnsi="Arial Narrow"/>
          <w:color w:val="0070C0"/>
        </w:rPr>
        <w:t>[</w:t>
      </w:r>
      <w:hyperlink r:id="rId24" w:history="1">
        <w:r w:rsidR="0060569B" w:rsidRPr="0060569B">
          <w:rPr>
            <w:rStyle w:val="Hyperlink"/>
            <w:rFonts w:ascii="Arial Narrow" w:hAnsi="Arial Narrow"/>
            <w:color w:val="0070C0"/>
          </w:rPr>
          <w:t>docx</w:t>
        </w:r>
      </w:hyperlink>
      <w:r w:rsidR="0060569B" w:rsidRPr="0060569B">
        <w:rPr>
          <w:rFonts w:ascii="Arial Narrow" w:hAnsi="Arial Narrow"/>
          <w:color w:val="0070C0"/>
        </w:rPr>
        <w:t>] [</w:t>
      </w:r>
      <w:hyperlink r:id="rId25" w:history="1">
        <w:r w:rsidR="0060569B" w:rsidRPr="0060569B">
          <w:rPr>
            <w:rStyle w:val="Hyperlink"/>
            <w:rFonts w:ascii="Arial Narrow" w:hAnsi="Arial Narrow"/>
            <w:color w:val="0070C0"/>
          </w:rPr>
          <w:t>pdf</w:t>
        </w:r>
      </w:hyperlink>
      <w:r w:rsidR="0060569B" w:rsidRPr="0060569B">
        <w:rPr>
          <w:rFonts w:ascii="Arial Narrow" w:hAnsi="Arial Narrow"/>
          <w:color w:val="0070C0"/>
        </w:rPr>
        <w:t>]</w:t>
      </w:r>
    </w:p>
    <w:p w14:paraId="14968E72" w14:textId="1B8222A6" w:rsidR="001C5BC3" w:rsidRDefault="001C5BC3" w:rsidP="001C5BC3">
      <w:pPr>
        <w:jc w:val="both"/>
        <w:rPr>
          <w:rFonts w:ascii="Arial Narrow" w:hAnsi="Arial Narrow"/>
          <w:bCs/>
        </w:rPr>
      </w:pPr>
      <w:r w:rsidRPr="001941B7">
        <w:rPr>
          <w:rFonts w:ascii="Arial Narrow" w:hAnsi="Arial Narrow"/>
          <w:bCs/>
        </w:rPr>
        <w:t>enthält zwei Aufgaben mit echten Familienstammbäumen, bei denen u. a. ausführliche Argu</w:t>
      </w:r>
      <w:r w:rsidRPr="001941B7">
        <w:rPr>
          <w:rFonts w:ascii="Arial Narrow" w:hAnsi="Arial Narrow"/>
          <w:bCs/>
        </w:rPr>
        <w:softHyphen/>
        <w:t>mentationen bezüglich der Art der Vererbung möglich sind.</w:t>
      </w:r>
    </w:p>
    <w:p w14:paraId="776F0958" w14:textId="77777777" w:rsidR="00831C83" w:rsidRDefault="00831C83" w:rsidP="001C5BC3">
      <w:pPr>
        <w:jc w:val="both"/>
        <w:rPr>
          <w:rFonts w:ascii="Arial Narrow" w:hAnsi="Arial Narrow"/>
          <w:bCs/>
        </w:rPr>
      </w:pPr>
    </w:p>
    <w:p w14:paraId="4CF191A9" w14:textId="77777777" w:rsidR="00831C83" w:rsidRDefault="00831C83" w:rsidP="001C5BC3">
      <w:pPr>
        <w:jc w:val="both"/>
        <w:rPr>
          <w:rFonts w:ascii="Arial Narrow" w:hAnsi="Arial Narrow"/>
          <w:bCs/>
        </w:rPr>
      </w:pPr>
    </w:p>
    <w:p w14:paraId="73F6D313" w14:textId="77777777" w:rsidR="00E27DDF" w:rsidRDefault="00E27DDF" w:rsidP="001C5BC3">
      <w:pPr>
        <w:jc w:val="both"/>
        <w:rPr>
          <w:rFonts w:ascii="Arial Narrow" w:hAnsi="Arial Narrow"/>
          <w:bCs/>
        </w:rPr>
      </w:pPr>
    </w:p>
    <w:p w14:paraId="561F513E" w14:textId="5FBD1981" w:rsidR="00F81767" w:rsidRDefault="00F81767" w:rsidP="001E08B6">
      <w:pPr>
        <w:spacing w:before="280"/>
        <w:rPr>
          <w:b/>
          <w:bCs/>
          <w:sz w:val="28"/>
          <w:szCs w:val="28"/>
        </w:rPr>
      </w:pPr>
      <w:bookmarkStart w:id="17" w:name="HumGen10"/>
      <w:bookmarkEnd w:id="17"/>
      <w:r w:rsidRPr="00F81767">
        <w:rPr>
          <w:b/>
          <w:bCs/>
          <w:sz w:val="28"/>
          <w:szCs w:val="28"/>
        </w:rPr>
        <w:lastRenderedPageBreak/>
        <w:t>6.2   Methoden der genetischen Familienberatung</w:t>
      </w:r>
    </w:p>
    <w:p w14:paraId="7488559B" w14:textId="210D07A4" w:rsidR="001E08B6" w:rsidRPr="00F81767" w:rsidRDefault="001E08B6" w:rsidP="001E08B6">
      <w:pPr>
        <w:spacing w:after="120"/>
        <w:rPr>
          <w:b/>
          <w:bCs/>
          <w:sz w:val="28"/>
          <w:szCs w:val="28"/>
        </w:rPr>
      </w:pPr>
      <w:r w:rsidRPr="00B5075B">
        <w:rPr>
          <w:bCs/>
        </w:rPr>
        <w:t xml:space="preserve">(gA: ca. </w:t>
      </w:r>
      <w:r>
        <w:rPr>
          <w:bCs/>
        </w:rPr>
        <w:t>4</w:t>
      </w:r>
      <w:r w:rsidRPr="00B5075B">
        <w:rPr>
          <w:bCs/>
        </w:rPr>
        <w:t xml:space="preserve"> </w:t>
      </w:r>
      <w:r>
        <w:rPr>
          <w:bCs/>
        </w:rPr>
        <w:t>Stunden</w:t>
      </w:r>
      <w:r w:rsidRPr="00B5075B">
        <w:rPr>
          <w:bCs/>
        </w:rPr>
        <w:t xml:space="preserve">; </w:t>
      </w:r>
      <w:r w:rsidRPr="00B5075B">
        <w:rPr>
          <w:bCs/>
          <w:color w:val="0000FF"/>
        </w:rPr>
        <w:t xml:space="preserve">eA: ca. </w:t>
      </w:r>
      <w:r w:rsidR="00D5348D">
        <w:rPr>
          <w:bCs/>
          <w:color w:val="0000FF"/>
        </w:rPr>
        <w:t>6</w:t>
      </w:r>
      <w:r w:rsidRPr="00B5075B">
        <w:rPr>
          <w:bCs/>
          <w:color w:val="0000FF"/>
        </w:rPr>
        <w:t xml:space="preserve"> </w:t>
      </w:r>
      <w:r>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F81767" w14:paraId="39E53D08" w14:textId="77777777" w:rsidTr="006766DE">
        <w:tc>
          <w:tcPr>
            <w:tcW w:w="4531" w:type="dxa"/>
            <w:shd w:val="clear" w:color="auto" w:fill="FFFFCC"/>
          </w:tcPr>
          <w:p w14:paraId="77AE6766" w14:textId="77777777" w:rsidR="00F81767" w:rsidRDefault="00F81767" w:rsidP="006766DE">
            <w:pPr>
              <w:jc w:val="center"/>
            </w:pPr>
            <w:r w:rsidRPr="008B3B01">
              <w:rPr>
                <w:rStyle w:val="HTMLZitat"/>
                <w:rFonts w:ascii="Arial Narrow" w:hAnsi="Arial Narrow" w:cs="Times New Roman"/>
                <w:b/>
              </w:rPr>
              <w:t>Inhalte zu den Kompetenzen</w:t>
            </w:r>
          </w:p>
        </w:tc>
        <w:tc>
          <w:tcPr>
            <w:tcW w:w="4531" w:type="dxa"/>
            <w:shd w:val="clear" w:color="auto" w:fill="CCCCFF"/>
          </w:tcPr>
          <w:p w14:paraId="78C1B261" w14:textId="77777777" w:rsidR="00F81767" w:rsidRDefault="00F81767" w:rsidP="006766DE">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F81767" w:rsidRPr="00B62F86" w14:paraId="4E6908A7" w14:textId="77777777" w:rsidTr="006766DE">
        <w:tc>
          <w:tcPr>
            <w:tcW w:w="4531" w:type="dxa"/>
            <w:shd w:val="clear" w:color="auto" w:fill="FFFFCC"/>
          </w:tcPr>
          <w:p w14:paraId="2A63373F" w14:textId="77777777" w:rsidR="00F81767" w:rsidRPr="00B62F86" w:rsidRDefault="00F81767" w:rsidP="006766DE">
            <w:pPr>
              <w:rPr>
                <w:rFonts w:ascii="Arial Narrow" w:hAnsi="Arial Narrow"/>
              </w:rPr>
            </w:pPr>
            <w:r w:rsidRPr="00B62F86">
              <w:rPr>
                <w:rFonts w:ascii="Arial Narrow" w:eastAsia="Times New Roman" w:hAnsi="Arial Narrow" w:cs="Arial"/>
                <w:lang w:eastAsia="de-DE"/>
              </w:rPr>
              <w:t>Methoden der genetischen Familienberatung: Familienstammbaum</w:t>
            </w:r>
            <w:r w:rsidRPr="00B62F86">
              <w:rPr>
                <w:rFonts w:ascii="Arial Narrow" w:eastAsia="Times New Roman" w:hAnsi="Arial Narrow" w:cs="Arial"/>
                <w:lang w:eastAsia="de-DE"/>
              </w:rPr>
              <w:softHyphen/>
              <w:t xml:space="preserve">analyse, Heterozygotentest, Pränataldiagnostik, </w:t>
            </w:r>
            <w:r w:rsidRPr="00B62F86">
              <w:rPr>
                <w:rFonts w:ascii="Arial Narrow" w:eastAsia="Times New Roman" w:hAnsi="Arial Narrow" w:cs="Arial"/>
                <w:color w:val="0000FF"/>
                <w:lang w:eastAsia="de-DE"/>
              </w:rPr>
              <w:t>Präimplantations</w:t>
            </w:r>
            <w:r w:rsidRPr="00B62F86">
              <w:rPr>
                <w:rFonts w:ascii="Arial Narrow" w:eastAsia="Times New Roman" w:hAnsi="Arial Narrow" w:cs="Arial"/>
                <w:color w:val="0000FF"/>
                <w:lang w:eastAsia="de-DE"/>
              </w:rPr>
              <w:softHyphen/>
              <w:t>diagnostik; ethische Aspekte</w:t>
            </w:r>
          </w:p>
        </w:tc>
        <w:tc>
          <w:tcPr>
            <w:tcW w:w="4531" w:type="dxa"/>
            <w:shd w:val="clear" w:color="auto" w:fill="CCCCFF"/>
          </w:tcPr>
          <w:p w14:paraId="3B4B2F79" w14:textId="77777777" w:rsidR="00F81767" w:rsidRPr="00B62F86" w:rsidRDefault="00F81767" w:rsidP="006766DE">
            <w:pPr>
              <w:rPr>
                <w:rFonts w:ascii="Arial Narrow" w:hAnsi="Arial Narrow"/>
              </w:rPr>
            </w:pPr>
            <w:r w:rsidRPr="00B62F86">
              <w:rPr>
                <w:rFonts w:ascii="Arial Narrow" w:eastAsia="Times New Roman" w:hAnsi="Arial Narrow" w:cs="Arial"/>
                <w:lang w:eastAsia="de-DE"/>
              </w:rPr>
              <w:t>grenzen Methoden der genetischen Familienberatung gegeneinander ab, um ihre Vor- und Nachteile zu bewerten und in entsprechenden Entscheidungs</w:t>
            </w:r>
            <w:r w:rsidRPr="00B62F86">
              <w:rPr>
                <w:rFonts w:ascii="Arial Narrow" w:eastAsia="Times New Roman" w:hAnsi="Arial Narrow" w:cs="Arial"/>
                <w:lang w:eastAsia="de-DE"/>
              </w:rPr>
              <w:softHyphen/>
              <w:t>situati</w:t>
            </w:r>
            <w:r w:rsidRPr="00B62F86">
              <w:rPr>
                <w:rFonts w:ascii="Arial Narrow" w:eastAsia="Times New Roman" w:hAnsi="Arial Narrow" w:cs="Arial"/>
                <w:lang w:eastAsia="de-DE"/>
              </w:rPr>
              <w:softHyphen/>
              <w:t>onen eine begründete Entscheidung auch aus ethischer Sicht treffen zu können.</w:t>
            </w:r>
          </w:p>
        </w:tc>
      </w:tr>
      <w:tr w:rsidR="00F81767" w14:paraId="257C34F6" w14:textId="77777777" w:rsidTr="006766DE">
        <w:tc>
          <w:tcPr>
            <w:tcW w:w="9062" w:type="dxa"/>
            <w:gridSpan w:val="2"/>
            <w:shd w:val="clear" w:color="auto" w:fill="FBE4D5" w:themeFill="accent2" w:themeFillTint="33"/>
          </w:tcPr>
          <w:p w14:paraId="2E7DC463" w14:textId="77777777" w:rsidR="00F81767" w:rsidRPr="00DD4FB1" w:rsidRDefault="00F81767" w:rsidP="006766DE">
            <w:pPr>
              <w:rPr>
                <w:rFonts w:ascii="Arial Narrow" w:hAnsi="Arial Narrow"/>
                <w:b/>
                <w:bCs/>
                <w:i/>
              </w:rPr>
            </w:pPr>
            <w:r w:rsidRPr="00DD4FB1">
              <w:rPr>
                <w:rFonts w:ascii="Arial Narrow" w:hAnsi="Arial Narrow"/>
                <w:b/>
                <w:bCs/>
                <w:i/>
              </w:rPr>
              <w:t>Vorwissen:</w:t>
            </w:r>
          </w:p>
          <w:p w14:paraId="2C368993" w14:textId="611EF2EA" w:rsidR="00F81767" w:rsidRDefault="00810BB0" w:rsidP="00810BB0">
            <w:pPr>
              <w:rPr>
                <w:rFonts w:ascii="Arial Narrow" w:hAnsi="Arial Narrow"/>
                <w:i/>
              </w:rPr>
            </w:pPr>
            <w:r>
              <w:rPr>
                <w:rFonts w:ascii="Arial Narrow" w:hAnsi="Arial Narrow"/>
                <w:i/>
              </w:rPr>
              <w:t>Familienstammbaum aus Abschnitt 6.1</w:t>
            </w:r>
          </w:p>
          <w:p w14:paraId="29E3DC03" w14:textId="082ABAE7" w:rsidR="00810BB0" w:rsidRPr="00DD4FB1" w:rsidRDefault="00810BB0" w:rsidP="00810BB0">
            <w:pPr>
              <w:rPr>
                <w:rFonts w:ascii="Arial Narrow" w:hAnsi="Arial Narrow"/>
                <w:i/>
              </w:rPr>
            </w:pPr>
            <w:r w:rsidRPr="00DD4FB1">
              <w:rPr>
                <w:rStyle w:val="HTMLZitat"/>
                <w:rFonts w:ascii="Arial Narrow" w:hAnsi="Arial Narrow" w:cs="Times New Roman"/>
                <w:b/>
                <w:bCs/>
              </w:rPr>
              <w:t>Jgst. 9 Biologie</w:t>
            </w:r>
            <w:r w:rsidRPr="00DD4FB1">
              <w:rPr>
                <w:rStyle w:val="HTMLZitat"/>
                <w:rFonts w:ascii="Arial Narrow" w:hAnsi="Arial Narrow" w:cs="Times New Roman"/>
              </w:rPr>
              <w:t>, Lernbereich 3.</w:t>
            </w:r>
            <w:r>
              <w:rPr>
                <w:rStyle w:val="HTMLZitat"/>
                <w:rFonts w:ascii="Arial Narrow" w:hAnsi="Arial Narrow" w:cs="Times New Roman"/>
              </w:rPr>
              <w:t>3</w:t>
            </w:r>
            <w:r w:rsidRPr="00DD4FB1">
              <w:rPr>
                <w:rStyle w:val="HTMLZitat"/>
                <w:rFonts w:ascii="Arial Narrow" w:hAnsi="Arial Narrow" w:cs="Times New Roman"/>
              </w:rPr>
              <w:t xml:space="preserve">: </w:t>
            </w:r>
            <w:r>
              <w:rPr>
                <w:rStyle w:val="HTMLZitat"/>
                <w:rFonts w:ascii="Arial Narrow" w:hAnsi="Arial Narrow" w:cs="Times New Roman"/>
              </w:rPr>
              <w:t>Veränderung und Neukombination</w:t>
            </w:r>
            <w:r w:rsidRPr="00DD4FB1">
              <w:rPr>
                <w:rStyle w:val="HTMLZitat"/>
                <w:rFonts w:ascii="Arial Narrow" w:hAnsi="Arial Narrow" w:cs="Times New Roman"/>
              </w:rPr>
              <w:t xml:space="preserve"> genetischer Information (</w:t>
            </w:r>
            <w:r>
              <w:rPr>
                <w:rStyle w:val="HTMLZitat"/>
                <w:rFonts w:ascii="Arial Narrow" w:hAnsi="Arial Narrow" w:cs="Times New Roman"/>
              </w:rPr>
              <w:t>Präimplanta</w:t>
            </w:r>
            <w:r>
              <w:rPr>
                <w:rStyle w:val="HTMLZitat"/>
                <w:rFonts w:ascii="Arial Narrow" w:hAnsi="Arial Narrow" w:cs="Times New Roman"/>
              </w:rPr>
              <w:softHyphen/>
              <w:t>tions</w:t>
            </w:r>
            <w:r>
              <w:rPr>
                <w:rStyle w:val="HTMLZitat"/>
                <w:rFonts w:ascii="Arial Narrow" w:hAnsi="Arial Narrow" w:cs="Times New Roman"/>
              </w:rPr>
              <w:softHyphen/>
              <w:t>diagnostik, pränatale Diagnostik)</w:t>
            </w:r>
          </w:p>
        </w:tc>
      </w:tr>
    </w:tbl>
    <w:p w14:paraId="29087AFD" w14:textId="77777777" w:rsidR="00F81767" w:rsidRDefault="00F81767" w:rsidP="00F81767"/>
    <w:p w14:paraId="542374DB" w14:textId="4F375A26" w:rsidR="001C5BC3" w:rsidRDefault="00F81767" w:rsidP="00766F0E">
      <w:pPr>
        <w:jc w:val="both"/>
        <w:rPr>
          <w:iCs/>
        </w:rPr>
      </w:pPr>
      <w:r w:rsidRPr="00F81767">
        <w:rPr>
          <w:iCs/>
        </w:rPr>
        <w:t>Die genetische Familienberatung berät künftige Eltern, vor allem in Familien, in denen gene</w:t>
      </w:r>
      <w:r w:rsidR="00766F0E">
        <w:rPr>
          <w:iCs/>
        </w:rPr>
        <w:softHyphen/>
      </w:r>
      <w:r w:rsidRPr="00F81767">
        <w:rPr>
          <w:iCs/>
        </w:rPr>
        <w:t>tisch bedingte Besonderheiten bereits aufgetreten sind. Eine frühzeitige Erkennung solcher Abwei</w:t>
      </w:r>
      <w:r w:rsidR="00766F0E">
        <w:rPr>
          <w:iCs/>
        </w:rPr>
        <w:softHyphen/>
      </w:r>
      <w:r w:rsidRPr="00F81767">
        <w:rPr>
          <w:iCs/>
        </w:rPr>
        <w:t>chungen beim Ungeborenen bzw. Neugeborenen ermöglicht rechtzeitige therapeutische Maßnahmen.</w:t>
      </w:r>
    </w:p>
    <w:p w14:paraId="5CB280BE" w14:textId="54149E30" w:rsidR="00F81767" w:rsidRPr="00F81767" w:rsidRDefault="00F81767" w:rsidP="00F81767">
      <w:pPr>
        <w:spacing w:before="280" w:after="120"/>
        <w:rPr>
          <w:b/>
          <w:bCs/>
          <w:iCs/>
          <w:sz w:val="28"/>
          <w:szCs w:val="28"/>
        </w:rPr>
      </w:pPr>
      <w:bookmarkStart w:id="18" w:name="HumGen11"/>
      <w:bookmarkEnd w:id="18"/>
      <w:r w:rsidRPr="00F81767">
        <w:rPr>
          <w:b/>
          <w:bCs/>
          <w:iCs/>
          <w:sz w:val="28"/>
          <w:szCs w:val="28"/>
        </w:rPr>
        <w:t>6.2.1 Familienstammbaum-Analyse</w:t>
      </w:r>
    </w:p>
    <w:p w14:paraId="4728E38C" w14:textId="1E56685F" w:rsidR="004C6C3A" w:rsidRPr="00F81767" w:rsidRDefault="00F81767" w:rsidP="00766F0E">
      <w:pPr>
        <w:jc w:val="both"/>
        <w:rPr>
          <w:i/>
        </w:rPr>
      </w:pPr>
      <w:r>
        <w:rPr>
          <w:i/>
        </w:rPr>
        <w:t>Der Umgang mit Familienstammbäumen wurde bereits im vorigen Abschnitt eingeübt. An die</w:t>
      </w:r>
      <w:r w:rsidR="00766F0E">
        <w:rPr>
          <w:i/>
        </w:rPr>
        <w:softHyphen/>
      </w:r>
      <w:r>
        <w:rPr>
          <w:i/>
        </w:rPr>
        <w:t>ser Stelle kommen neue Aspekte dazu.</w:t>
      </w:r>
    </w:p>
    <w:p w14:paraId="684FFB8D" w14:textId="3FF5FA44" w:rsidR="004C6C3A" w:rsidRDefault="00F81767" w:rsidP="00766F0E">
      <w:pPr>
        <w:spacing w:before="120"/>
        <w:jc w:val="both"/>
      </w:pPr>
      <w:r>
        <w:t>In der Familienstammbaum-Analyse wird versucht, anhand der Phänotypen von Familienmit</w:t>
      </w:r>
      <w:r w:rsidR="00766F0E">
        <w:softHyphen/>
      </w:r>
      <w:r>
        <w:t xml:space="preserve">gliedern den Genotyp der künftigen Eltern möglichst </w:t>
      </w:r>
      <w:r w:rsidR="00766F0E">
        <w:t>eindeutig</w:t>
      </w:r>
      <w:r>
        <w:t xml:space="preserve"> zu bestimmen, um daraus die Wahrscheinlichkeit zu ermitteln, </w:t>
      </w:r>
      <w:r w:rsidR="00DB5EB8">
        <w:t xml:space="preserve">mit der </w:t>
      </w:r>
      <w:r>
        <w:t>ein Kind Merkmalsträger sein wird.</w:t>
      </w:r>
    </w:p>
    <w:p w14:paraId="33739AF3" w14:textId="060669E6" w:rsidR="009276F9" w:rsidRDefault="009276F9" w:rsidP="0060569B">
      <w:pPr>
        <w:spacing w:before="120" w:after="120"/>
        <w:jc w:val="both"/>
        <w:rPr>
          <w:i/>
        </w:rPr>
      </w:pPr>
      <w:r>
        <w:rPr>
          <w:i/>
        </w:rPr>
        <w:t xml:space="preserve">Auch hier sollten die Schüler den Lerninhalt anhand von </w:t>
      </w:r>
      <w:r w:rsidRPr="00AD7003">
        <w:rPr>
          <w:i/>
          <w:u w:val="single"/>
        </w:rPr>
        <w:t>Lernaufgaben</w:t>
      </w:r>
      <w:r>
        <w:rPr>
          <w:i/>
        </w:rPr>
        <w:t xml:space="preserve"> erarbeiten.</w:t>
      </w:r>
      <w:r w:rsidR="00F91E62">
        <w:rPr>
          <w:i/>
        </w:rPr>
        <w:t xml:space="preserve"> Dazu eignen sich z. B. die Aufgaben 4 bis 7 auf dem </w:t>
      </w:r>
      <w:r w:rsidR="00F91E62" w:rsidRPr="00F91E62">
        <w:rPr>
          <w:i/>
          <w:highlight w:val="yellow"/>
        </w:rPr>
        <w:t>Arbeitsblatt</w:t>
      </w:r>
      <w:r w:rsidR="00F91E62">
        <w:rPr>
          <w:i/>
        </w:rPr>
        <w:t xml:space="preserve"> </w:t>
      </w:r>
      <w:r w:rsidR="00CA41BE">
        <w:rPr>
          <w:i/>
        </w:rPr>
        <w:t>„</w:t>
      </w:r>
      <w:r w:rsidR="00F91E62">
        <w:rPr>
          <w:i/>
        </w:rPr>
        <w:t>Humangenetik Aufgaben 2</w:t>
      </w:r>
      <w:r w:rsidR="00CA41BE">
        <w:rPr>
          <w:i/>
        </w:rPr>
        <w:t>“</w:t>
      </w:r>
      <w:r w:rsidR="00F91E62">
        <w:rPr>
          <w:i/>
        </w:rPr>
        <w:t>.</w:t>
      </w:r>
    </w:p>
    <w:p w14:paraId="09034DCD" w14:textId="77777777" w:rsidR="00150586" w:rsidRPr="0060569B" w:rsidRDefault="00150586" w:rsidP="00150586">
      <w:pPr>
        <w:rPr>
          <w:rFonts w:ascii="Arial Narrow" w:hAnsi="Arial Narrow"/>
          <w:bCs/>
          <w:color w:val="0070C0"/>
        </w:rPr>
      </w:pPr>
      <w:r w:rsidRPr="00841E13">
        <w:rPr>
          <w:rFonts w:ascii="Arial Narrow" w:hAnsi="Arial Narrow"/>
          <w:b/>
          <w:bCs/>
          <w:highlight w:val="yellow"/>
        </w:rPr>
        <w:t>Arbeitsblatt</w:t>
      </w:r>
      <w:r w:rsidRPr="00841E13">
        <w:rPr>
          <w:rFonts w:ascii="Arial Narrow" w:hAnsi="Arial Narrow"/>
        </w:rPr>
        <w:t xml:space="preserve"> </w:t>
      </w:r>
      <w:r w:rsidRPr="00782CA1">
        <w:rPr>
          <w:rFonts w:ascii="Arial Narrow" w:hAnsi="Arial Narrow"/>
          <w:i/>
          <w:iCs/>
        </w:rPr>
        <w:t>Humangenetik Aufgaben 2</w:t>
      </w:r>
      <w:r>
        <w:rPr>
          <w:rFonts w:ascii="Arial Narrow" w:hAnsi="Arial Narrow"/>
          <w:i/>
          <w:iCs/>
          <w:color w:val="0070C0"/>
        </w:rPr>
        <w:t xml:space="preserve"> </w:t>
      </w:r>
      <w:hyperlink r:id="rId26" w:history="1">
        <w:r w:rsidRPr="00150586">
          <w:rPr>
            <w:rStyle w:val="Hyperlink"/>
            <w:rFonts w:ascii="Arial Narrow" w:hAnsi="Arial Narrow"/>
            <w:color w:val="0070C0"/>
          </w:rPr>
          <w:t>[docx]</w:t>
        </w:r>
      </w:hyperlink>
      <w:r w:rsidRPr="00150586">
        <w:rPr>
          <w:rFonts w:ascii="Arial Narrow" w:hAnsi="Arial Narrow"/>
          <w:color w:val="0070C0"/>
        </w:rPr>
        <w:t xml:space="preserve"> </w:t>
      </w:r>
      <w:hyperlink r:id="rId27" w:history="1">
        <w:r w:rsidRPr="00150586">
          <w:rPr>
            <w:rStyle w:val="Hyperlink"/>
            <w:rFonts w:ascii="Arial Narrow" w:hAnsi="Arial Narrow"/>
            <w:color w:val="0070C0"/>
          </w:rPr>
          <w:t>[pdf]</w:t>
        </w:r>
      </w:hyperlink>
    </w:p>
    <w:p w14:paraId="3B094ADF" w14:textId="38C598C7" w:rsidR="004C6C3A" w:rsidRDefault="004C6C3A" w:rsidP="00F81767"/>
    <w:p w14:paraId="172142D7" w14:textId="625CC130" w:rsidR="00D57AD1" w:rsidRPr="00D57AD1" w:rsidRDefault="00D57AD1" w:rsidP="00D57AD1">
      <w:pPr>
        <w:jc w:val="both"/>
        <w:rPr>
          <w:rFonts w:ascii="Arial Narrow" w:hAnsi="Arial Narrow"/>
        </w:rPr>
      </w:pPr>
      <w:r w:rsidRPr="00DB5EB8">
        <w:rPr>
          <w:rFonts w:ascii="Arial Narrow" w:hAnsi="Arial Narrow"/>
          <w:b/>
          <w:bCs/>
          <w:highlight w:val="yellow"/>
        </w:rPr>
        <w:t>Erklär</w:t>
      </w:r>
      <w:r w:rsidR="00DB5EB8" w:rsidRPr="00DB5EB8">
        <w:rPr>
          <w:rFonts w:ascii="Arial Narrow" w:hAnsi="Arial Narrow"/>
          <w:b/>
          <w:bCs/>
          <w:highlight w:val="yellow"/>
        </w:rPr>
        <w:t>v</w:t>
      </w:r>
      <w:r w:rsidRPr="00DB5EB8">
        <w:rPr>
          <w:rFonts w:ascii="Arial Narrow" w:hAnsi="Arial Narrow"/>
          <w:b/>
          <w:bCs/>
          <w:highlight w:val="yellow"/>
        </w:rPr>
        <w:t>ideo</w:t>
      </w:r>
      <w:r w:rsidRPr="00D57AD1">
        <w:rPr>
          <w:rFonts w:ascii="Arial Narrow" w:hAnsi="Arial Narrow"/>
          <w:b/>
          <w:bCs/>
        </w:rPr>
        <w:t xml:space="preserve"> „Stammbaumanalyse“</w:t>
      </w:r>
      <w:r w:rsidRPr="00D57AD1">
        <w:rPr>
          <w:rFonts w:ascii="Arial Narrow" w:hAnsi="Arial Narrow"/>
        </w:rPr>
        <w:t xml:space="preserve"> (5:07)</w:t>
      </w:r>
    </w:p>
    <w:p w14:paraId="720DE0A2" w14:textId="77777777" w:rsidR="00D57AD1" w:rsidRPr="00D57AD1" w:rsidRDefault="00D57AD1" w:rsidP="00D57AD1">
      <w:pPr>
        <w:jc w:val="both"/>
        <w:rPr>
          <w:rFonts w:ascii="Arial Narrow" w:hAnsi="Arial Narrow"/>
        </w:rPr>
      </w:pPr>
      <w:hyperlink r:id="rId28" w:history="1">
        <w:r w:rsidRPr="00D57AD1">
          <w:rPr>
            <w:rStyle w:val="Hyperlink"/>
            <w:rFonts w:ascii="Arial Narrow" w:hAnsi="Arial Narrow"/>
          </w:rPr>
          <w:t>https://studyflix.de/biologie/stammbaumanalyse-2762</w:t>
        </w:r>
      </w:hyperlink>
    </w:p>
    <w:p w14:paraId="52DC2BD8" w14:textId="77777777" w:rsidR="00D57AD1" w:rsidRPr="00D57AD1" w:rsidRDefault="00D57AD1" w:rsidP="00D57AD1">
      <w:pPr>
        <w:jc w:val="both"/>
        <w:rPr>
          <w:rFonts w:ascii="Arial Narrow" w:hAnsi="Arial Narrow"/>
        </w:rPr>
      </w:pPr>
      <w:r w:rsidRPr="00D57AD1">
        <w:rPr>
          <w:rFonts w:ascii="Arial Narrow" w:hAnsi="Arial Narrow"/>
          <w:u w:val="single"/>
        </w:rPr>
        <w:t>Einsatz</w:t>
      </w:r>
      <w:r w:rsidRPr="00D57AD1">
        <w:rPr>
          <w:rFonts w:ascii="Arial Narrow" w:hAnsi="Arial Narrow"/>
        </w:rPr>
        <w:t xml:space="preserve">: gut geeignet zum selbständigen Wiederholen </w:t>
      </w:r>
      <w:r w:rsidRPr="00DB5EB8">
        <w:rPr>
          <w:rFonts w:ascii="Arial Narrow" w:hAnsi="Arial Narrow"/>
          <w:u w:val="single"/>
        </w:rPr>
        <w:t>nach</w:t>
      </w:r>
      <w:r w:rsidRPr="00D57AD1">
        <w:rPr>
          <w:rFonts w:ascii="Arial Narrow" w:hAnsi="Arial Narrow"/>
        </w:rPr>
        <w:t xml:space="preserve"> Besprechung der Stammbaumanalyse und wenn auf die genannten Unschärfen aufmerksam gemacht wird</w:t>
      </w:r>
    </w:p>
    <w:p w14:paraId="7C578512" w14:textId="2576C27E" w:rsidR="00D57AD1" w:rsidRDefault="00D57AD1" w:rsidP="00D57AD1">
      <w:pPr>
        <w:jc w:val="both"/>
        <w:rPr>
          <w:rFonts w:ascii="Arial Narrow" w:hAnsi="Arial Narrow"/>
        </w:rPr>
      </w:pPr>
      <w:r w:rsidRPr="00D57AD1">
        <w:rPr>
          <w:rFonts w:ascii="Arial Narrow" w:hAnsi="Arial Narrow"/>
          <w:u w:val="single"/>
        </w:rPr>
        <w:t>Inhalt</w:t>
      </w:r>
      <w:r w:rsidRPr="00D57AD1">
        <w:rPr>
          <w:rFonts w:ascii="Arial Narrow" w:hAnsi="Arial Narrow"/>
        </w:rPr>
        <w:t xml:space="preserve">: </w:t>
      </w:r>
      <w:bookmarkStart w:id="19" w:name="_Hlk142546806"/>
      <w:r>
        <w:rPr>
          <w:rFonts w:ascii="Arial Narrow" w:hAnsi="Arial Narrow"/>
        </w:rPr>
        <w:t>Vorstellung der Methodik zur Bearbeitung von Familienstammbäumen</w:t>
      </w:r>
      <w:bookmarkEnd w:id="19"/>
      <w:r>
        <w:rPr>
          <w:rFonts w:ascii="Arial Narrow" w:hAnsi="Arial Narrow"/>
        </w:rPr>
        <w:t xml:space="preserve">. </w:t>
      </w:r>
      <w:r w:rsidRPr="00D57AD1">
        <w:rPr>
          <w:rFonts w:ascii="Arial Narrow" w:hAnsi="Arial Narrow"/>
        </w:rPr>
        <w:t>Es werden die Fragen genannt, mit denen ein vorgegebener Stammbaum untersucht wird, um mit hoher Wahrscheinlichkeit den Vererbungstyp festzustellen. Die gezeigten Stamm</w:t>
      </w:r>
      <w:r w:rsidRPr="00D57AD1">
        <w:rPr>
          <w:rFonts w:ascii="Arial Narrow" w:hAnsi="Arial Narrow"/>
        </w:rPr>
        <w:softHyphen/>
        <w:t xml:space="preserve">bäume werden als Schemata mit Quadraten und Kreisen dargestellt. (Unschärfen: Der Begriff </w:t>
      </w:r>
      <w:r w:rsidR="00A3687C">
        <w:rPr>
          <w:rFonts w:ascii="Arial Narrow" w:hAnsi="Arial Narrow"/>
        </w:rPr>
        <w:t>„</w:t>
      </w:r>
      <w:r w:rsidRPr="00D57AD1">
        <w:rPr>
          <w:rFonts w:ascii="Arial Narrow" w:hAnsi="Arial Narrow"/>
        </w:rPr>
        <w:t>Erbkrankheit</w:t>
      </w:r>
      <w:r w:rsidR="00A3687C">
        <w:rPr>
          <w:rFonts w:ascii="Arial Narrow" w:hAnsi="Arial Narrow"/>
        </w:rPr>
        <w:t>“</w:t>
      </w:r>
      <w:r w:rsidRPr="00D57AD1">
        <w:rPr>
          <w:rFonts w:ascii="Arial Narrow" w:hAnsi="Arial Narrow"/>
        </w:rPr>
        <w:t xml:space="preserve"> sollte besser vermieden werden. Hier werden 1-chromatidige Chromosomen dargestellt, im Gegensatz zu den meisten anderen studyflix-Videos. Bei 2:40 werden Allele genannt, aber die kompletten Chromosomen eingefärbt, nicht nur der Genort des Allels. Bei gonosomaler Vererbung werden als Allelsymbole X, x, Y und y verwendet, was bei handschriftlichen Aufzeichnungen zu Verwechslungen führt. Die Adjektive X-, Y-chromosomal werden fälschlich mit Majuskel geschrieben.)</w:t>
      </w:r>
    </w:p>
    <w:p w14:paraId="49E32467" w14:textId="77777777" w:rsidR="00403632" w:rsidRDefault="00403632" w:rsidP="00D57AD1">
      <w:pPr>
        <w:jc w:val="both"/>
        <w:rPr>
          <w:rFonts w:ascii="Arial Narrow" w:hAnsi="Arial Narrow"/>
        </w:rPr>
      </w:pPr>
    </w:p>
    <w:p w14:paraId="3A5158E0" w14:textId="682ACF70" w:rsidR="00403632" w:rsidRPr="00403632" w:rsidRDefault="00403632" w:rsidP="00403632">
      <w:pPr>
        <w:jc w:val="both"/>
        <w:rPr>
          <w:rFonts w:ascii="Arial Narrow" w:hAnsi="Arial Narrow"/>
          <w:iCs/>
        </w:rPr>
      </w:pPr>
      <w:r w:rsidRPr="00DB5EB8">
        <w:rPr>
          <w:rFonts w:ascii="Arial Narrow" w:hAnsi="Arial Narrow"/>
          <w:b/>
          <w:bCs/>
          <w:highlight w:val="yellow"/>
        </w:rPr>
        <w:t>Erklär</w:t>
      </w:r>
      <w:r w:rsidR="00DB5EB8" w:rsidRPr="00DB5EB8">
        <w:rPr>
          <w:rFonts w:ascii="Arial Narrow" w:hAnsi="Arial Narrow"/>
          <w:b/>
          <w:bCs/>
          <w:highlight w:val="yellow"/>
        </w:rPr>
        <w:t>v</w:t>
      </w:r>
      <w:r w:rsidRPr="00DB5EB8">
        <w:rPr>
          <w:rFonts w:ascii="Arial Narrow" w:hAnsi="Arial Narrow"/>
          <w:b/>
          <w:bCs/>
          <w:highlight w:val="yellow"/>
        </w:rPr>
        <w:t>ideo</w:t>
      </w:r>
      <w:r w:rsidRPr="00403632">
        <w:rPr>
          <w:rFonts w:ascii="Arial Narrow" w:hAnsi="Arial Narrow"/>
        </w:rPr>
        <w:t xml:space="preserve"> </w:t>
      </w:r>
      <w:r w:rsidRPr="00403632">
        <w:rPr>
          <w:rFonts w:ascii="Arial Narrow" w:hAnsi="Arial Narrow"/>
          <w:b/>
          <w:bCs/>
          <w:iCs/>
        </w:rPr>
        <w:t>„Stammbaumanalyse</w:t>
      </w:r>
      <w:r w:rsidRPr="00403632">
        <w:rPr>
          <w:rFonts w:ascii="Arial Narrow" w:hAnsi="Arial Narrow"/>
          <w:iCs/>
        </w:rPr>
        <w:t xml:space="preserve"> </w:t>
      </w:r>
      <w:r w:rsidRPr="00403632">
        <w:rPr>
          <w:rFonts w:ascii="Arial Narrow" w:hAnsi="Arial Narrow"/>
          <w:b/>
          <w:bCs/>
          <w:iCs/>
        </w:rPr>
        <w:t>Aufgaben“</w:t>
      </w:r>
      <w:r w:rsidRPr="00403632">
        <w:rPr>
          <w:rFonts w:ascii="Arial Narrow" w:hAnsi="Arial Narrow"/>
          <w:iCs/>
        </w:rPr>
        <w:t xml:space="preserve"> (4:41)</w:t>
      </w:r>
    </w:p>
    <w:p w14:paraId="5DCB507B" w14:textId="77777777" w:rsidR="00403632" w:rsidRPr="00403632" w:rsidRDefault="00403632" w:rsidP="00403632">
      <w:pPr>
        <w:jc w:val="both"/>
        <w:rPr>
          <w:rFonts w:ascii="Arial Narrow" w:hAnsi="Arial Narrow"/>
          <w:iCs/>
        </w:rPr>
      </w:pPr>
      <w:hyperlink r:id="rId29" w:history="1">
        <w:r w:rsidRPr="00403632">
          <w:rPr>
            <w:rStyle w:val="Hyperlink"/>
            <w:rFonts w:ascii="Arial Narrow" w:hAnsi="Arial Narrow"/>
            <w:iCs/>
          </w:rPr>
          <w:t>https://studyflix.de/biologie/stammbaumanalyse-aufgaben-2841</w:t>
        </w:r>
      </w:hyperlink>
    </w:p>
    <w:p w14:paraId="5DC41C58" w14:textId="11206714" w:rsidR="00403632" w:rsidRPr="00403632" w:rsidRDefault="00403632" w:rsidP="00E1742C">
      <w:pPr>
        <w:jc w:val="both"/>
        <w:rPr>
          <w:rFonts w:ascii="Arial Narrow" w:hAnsi="Arial Narrow"/>
          <w:iCs/>
        </w:rPr>
      </w:pPr>
      <w:r w:rsidRPr="00403632">
        <w:rPr>
          <w:rFonts w:ascii="Arial Narrow" w:hAnsi="Arial Narrow"/>
          <w:iCs/>
          <w:u w:val="single"/>
        </w:rPr>
        <w:t>Einsatz</w:t>
      </w:r>
      <w:r w:rsidRPr="00403632">
        <w:rPr>
          <w:rFonts w:ascii="Arial Narrow" w:hAnsi="Arial Narrow"/>
          <w:iCs/>
        </w:rPr>
        <w:t xml:space="preserve">: gut geeignet zum selbständigen Wiederholen </w:t>
      </w:r>
      <w:r w:rsidRPr="00DB5EB8">
        <w:rPr>
          <w:rFonts w:ascii="Arial Narrow" w:hAnsi="Arial Narrow"/>
          <w:iCs/>
          <w:u w:val="single"/>
        </w:rPr>
        <w:t>nach</w:t>
      </w:r>
      <w:r w:rsidRPr="00403632">
        <w:rPr>
          <w:rFonts w:ascii="Arial Narrow" w:hAnsi="Arial Narrow"/>
          <w:iCs/>
        </w:rPr>
        <w:t xml:space="preserve"> Besprechung der Stammbaumanalyse; für das Bearbeiten von Aufgaben </w:t>
      </w:r>
      <w:r w:rsidRPr="00DB5EB8">
        <w:rPr>
          <w:rFonts w:ascii="Arial Narrow" w:hAnsi="Arial Narrow"/>
          <w:iCs/>
          <w:u w:val="single"/>
        </w:rPr>
        <w:t>besser</w:t>
      </w:r>
      <w:r w:rsidRPr="00403632">
        <w:rPr>
          <w:rFonts w:ascii="Arial Narrow" w:hAnsi="Arial Narrow"/>
          <w:iCs/>
        </w:rPr>
        <w:t xml:space="preserve"> geeignet als das Video „Stammbaumanalyse“</w:t>
      </w:r>
    </w:p>
    <w:p w14:paraId="5BDB66FB" w14:textId="46422B6B" w:rsidR="00403632" w:rsidRPr="00403632" w:rsidRDefault="00403632" w:rsidP="00E1742C">
      <w:pPr>
        <w:jc w:val="both"/>
        <w:rPr>
          <w:rFonts w:ascii="Arial Narrow" w:hAnsi="Arial Narrow"/>
          <w:iCs/>
        </w:rPr>
      </w:pPr>
      <w:r w:rsidRPr="00403632">
        <w:rPr>
          <w:rFonts w:ascii="Arial Narrow" w:hAnsi="Arial Narrow"/>
          <w:iCs/>
          <w:u w:val="single"/>
        </w:rPr>
        <w:t>Inhalt</w:t>
      </w:r>
      <w:r w:rsidRPr="00403632">
        <w:rPr>
          <w:rFonts w:ascii="Arial Narrow" w:hAnsi="Arial Narrow"/>
          <w:iCs/>
        </w:rPr>
        <w:t>: Die Vorgehensweise, wie ein Stammbaum analysiert wird, wird ziemlich ausführlich erklärt und übersichtlich dargestellt (allerdings fehlt jeweils der abschließende Beweis, dass andere Vererbungstypen ausgeschlossen werden, im Video genügt der Anfangsverdacht). Beispiele: Chorea Huntington (autoso</w:t>
      </w:r>
      <w:r w:rsidR="00E1742C">
        <w:rPr>
          <w:rFonts w:ascii="Arial Narrow" w:hAnsi="Arial Narrow"/>
          <w:iCs/>
        </w:rPr>
        <w:softHyphen/>
      </w:r>
      <w:r w:rsidRPr="00403632">
        <w:rPr>
          <w:rFonts w:ascii="Arial Narrow" w:hAnsi="Arial Narrow"/>
          <w:iCs/>
        </w:rPr>
        <w:lastRenderedPageBreak/>
        <w:t>mal dominant) und Rot-Grün-Blindheit (gonosomal rezessiv). Anders als im Video „Stammbaumanalyse“ sind die Chromosomen hier zwei-chromatidig dargestellt, wo das betreffende Allel nur auf einer der Schwesterchromatiden eingetragen ist</w:t>
      </w:r>
      <w:r w:rsidR="00DB5EB8">
        <w:rPr>
          <w:rFonts w:ascii="Arial Narrow" w:hAnsi="Arial Narrow"/>
          <w:iCs/>
        </w:rPr>
        <w:t>, statt korrekt auf beiden</w:t>
      </w:r>
      <w:r w:rsidRPr="00403632">
        <w:rPr>
          <w:rFonts w:ascii="Arial Narrow" w:hAnsi="Arial Narrow"/>
          <w:iCs/>
        </w:rPr>
        <w:t>.</w:t>
      </w:r>
    </w:p>
    <w:p w14:paraId="3B57172F" w14:textId="77777777" w:rsidR="00D57AD1" w:rsidRDefault="00D57AD1" w:rsidP="00F81767"/>
    <w:p w14:paraId="0F82D047" w14:textId="6AB5AF62" w:rsidR="00F91E62" w:rsidRPr="00F91E62" w:rsidRDefault="00F91E62" w:rsidP="00F81767">
      <w:pPr>
        <w:rPr>
          <w:b/>
          <w:bCs/>
        </w:rPr>
      </w:pPr>
      <w:r w:rsidRPr="00F91E62">
        <w:rPr>
          <w:b/>
          <w:bCs/>
        </w:rPr>
        <w:t>Hinweise zur Lösung von Aufgaben zur Familienstammbaum-Analyse:</w:t>
      </w:r>
    </w:p>
    <w:p w14:paraId="4423F4D3" w14:textId="3426C139" w:rsidR="004C6C3A" w:rsidRDefault="00F91E62" w:rsidP="00766F0E">
      <w:pPr>
        <w:pStyle w:val="Listenabsatz"/>
        <w:numPr>
          <w:ilvl w:val="0"/>
          <w:numId w:val="15"/>
        </w:numPr>
        <w:spacing w:before="120"/>
        <w:ind w:left="714" w:hanging="357"/>
        <w:contextualSpacing w:val="0"/>
        <w:jc w:val="both"/>
      </w:pPr>
      <w:r>
        <w:t>Zunächst muss die Art der Vererbung bekannt sein (Angabe oder Erarbeitung aus dem Stammbaum).</w:t>
      </w:r>
    </w:p>
    <w:p w14:paraId="4DCF734F" w14:textId="0D54003E" w:rsidR="00F91E62" w:rsidRDefault="00F91E62" w:rsidP="00766F0E">
      <w:pPr>
        <w:pStyle w:val="Listenabsatz"/>
        <w:numPr>
          <w:ilvl w:val="0"/>
          <w:numId w:val="7"/>
        </w:numPr>
        <w:spacing w:before="120"/>
        <w:ind w:left="714" w:hanging="357"/>
        <w:contextualSpacing w:val="0"/>
        <w:jc w:val="both"/>
      </w:pPr>
      <w:r>
        <w:t xml:space="preserve">Dann werden – </w:t>
      </w:r>
      <w:r w:rsidR="00766F0E">
        <w:t>gemäß der Regeln aus Abschnitt 6.1</w:t>
      </w:r>
      <w:r>
        <w:t xml:space="preserve"> – die Genotypen der einzelnen Personen so weit wie möglich bestimmt.</w:t>
      </w:r>
      <w:r w:rsidR="0092516B">
        <w:t xml:space="preserve"> (</w:t>
      </w:r>
      <w:r w:rsidR="00766F0E">
        <w:t>Dafür wird ggf. anhand der Textangabe</w:t>
      </w:r>
      <w:r w:rsidR="0092516B">
        <w:t xml:space="preserve"> ein Familienstammbaum angelegt.)</w:t>
      </w:r>
    </w:p>
    <w:p w14:paraId="25F3DD5D" w14:textId="77777777" w:rsidR="00F91E62" w:rsidRDefault="00F91E62" w:rsidP="00473F81">
      <w:pPr>
        <w:pStyle w:val="Listenabsatz"/>
        <w:numPr>
          <w:ilvl w:val="0"/>
          <w:numId w:val="7"/>
        </w:numPr>
        <w:spacing w:before="120"/>
        <w:ind w:left="714" w:hanging="357"/>
        <w:contextualSpacing w:val="0"/>
        <w:jc w:val="both"/>
      </w:pPr>
      <w:r>
        <w:t xml:space="preserve">Wenn ein Allel nicht eindeutig bestimmbar ist (Symbol: ?), lässt sich in der Regel dennoch eine statistische Angabe machen: </w:t>
      </w:r>
    </w:p>
    <w:p w14:paraId="11878D82" w14:textId="3CB90DFF" w:rsidR="00F91E62" w:rsidRDefault="0092516B" w:rsidP="00473F81">
      <w:pPr>
        <w:jc w:val="both"/>
      </w:pPr>
      <w:r>
        <w:tab/>
        <w:t>–</w:t>
      </w:r>
      <w:r>
        <w:tab/>
      </w:r>
      <w:r w:rsidR="00F91E62">
        <w:t xml:space="preserve">Bei einem rezessiven Allel, das sehr selten ist, kann davon ausgegangen werden, </w:t>
      </w:r>
      <w:r w:rsidR="00473F81">
        <w:tab/>
      </w:r>
      <w:r w:rsidR="00473F81">
        <w:tab/>
      </w:r>
      <w:r w:rsidR="00F91E62">
        <w:t xml:space="preserve">dass es bei einer von außen kommenden Person nicht vorkommt. </w:t>
      </w:r>
    </w:p>
    <w:p w14:paraId="2360A373" w14:textId="0280968E" w:rsidR="00F91E62" w:rsidRDefault="0092516B" w:rsidP="00473F81">
      <w:pPr>
        <w:jc w:val="both"/>
      </w:pPr>
      <w:r>
        <w:tab/>
        <w:t>–</w:t>
      </w:r>
      <w:r>
        <w:tab/>
      </w:r>
      <w:r w:rsidR="00F91E62">
        <w:t>Bei heterozygoten Elternteilen wird das rezessive Allel mit einer Wahrschein</w:t>
      </w:r>
      <w:r w:rsidR="00473F81">
        <w:softHyphen/>
      </w:r>
      <w:r w:rsidR="00473F81">
        <w:tab/>
      </w:r>
      <w:r w:rsidR="00473F81">
        <w:tab/>
      </w:r>
      <w:r w:rsidR="00F91E62">
        <w:t xml:space="preserve">lichkeit von 50 % weitergegeben. Mit dieser Angabe wird weiter </w:t>
      </w:r>
      <w:r>
        <w:t>g</w:t>
      </w:r>
      <w:r w:rsidR="00F91E62">
        <w:t>erechnet.</w:t>
      </w:r>
      <w:r>
        <w:t xml:space="preserve"> </w:t>
      </w:r>
      <w:r w:rsidR="00473F81">
        <w:tab/>
      </w:r>
      <w:r w:rsidR="00473F81">
        <w:tab/>
      </w:r>
      <w:r>
        <w:t xml:space="preserve">Alternativ wird für beide möglichen Fälle je ein Kreuzungsquadrat erstellt und </w:t>
      </w:r>
      <w:r w:rsidR="00473F81">
        <w:tab/>
      </w:r>
      <w:r w:rsidR="00473F81">
        <w:tab/>
      </w:r>
      <w:r>
        <w:t>die Wahrscheinlichkeit danach ermittelt.</w:t>
      </w:r>
    </w:p>
    <w:p w14:paraId="363A5E03" w14:textId="3C057846" w:rsidR="00F91E62" w:rsidRDefault="00F91E62" w:rsidP="00473F81">
      <w:pPr>
        <w:pStyle w:val="Listenabsatz"/>
        <w:numPr>
          <w:ilvl w:val="0"/>
          <w:numId w:val="8"/>
        </w:numPr>
        <w:spacing w:before="120"/>
        <w:ind w:left="714" w:hanging="357"/>
        <w:contextualSpacing w:val="0"/>
        <w:jc w:val="both"/>
      </w:pPr>
      <w:r>
        <w:t>Zur Berechnung der Wahrscheinlichkeit, mit der ein Kind Merkmalsträger</w:t>
      </w:r>
      <w:r w:rsidR="0092516B">
        <w:t xml:space="preserve"> bzw. Über</w:t>
      </w:r>
      <w:r w:rsidR="00473F81">
        <w:softHyphen/>
      </w:r>
      <w:r w:rsidR="0092516B">
        <w:t xml:space="preserve">träger sein wird, wird anhand des Genotyps </w:t>
      </w:r>
      <w:r w:rsidR="00473F81">
        <w:t>der</w:t>
      </w:r>
      <w:r w:rsidR="0092516B">
        <w:t xml:space="preserve"> Eltern ein Kreuzungsquadrat erstellt.</w:t>
      </w:r>
    </w:p>
    <w:p w14:paraId="707F562C" w14:textId="47285A54" w:rsidR="0092516B" w:rsidRPr="00473F81" w:rsidRDefault="0092516B" w:rsidP="00473F81">
      <w:pPr>
        <w:spacing w:before="120"/>
        <w:jc w:val="both"/>
        <w:rPr>
          <w:i/>
        </w:rPr>
      </w:pPr>
      <w:r>
        <w:t xml:space="preserve">Wesentlich dabei ist, dass die genetische Familienberatung lediglich eine Wahrscheinlichkeit </w:t>
      </w:r>
      <w:r w:rsidR="00473F81">
        <w:t xml:space="preserve">für das Auftreten des besonderen Merkmals </w:t>
      </w:r>
      <w:r>
        <w:t>angeben kann. Sie gilt unabhängig davon, wie viele Kinder das Paar bereits hat und welche Genotypen bzw. Phänotypen diese haben.</w:t>
      </w:r>
      <w:r w:rsidR="00473F81">
        <w:t xml:space="preserve"> </w:t>
      </w:r>
      <w:r w:rsidR="00473F81">
        <w:rPr>
          <w:i/>
        </w:rPr>
        <w:t>(Der letztere Aspekt ist vielen Schülern nicht klar; viele sind überzeugt, dass bei einer Wahrscheinlichkeit von 25 % nach drei Kindern, die keine Merkmalsträger sind, das vierte auf jeden Fall Merk</w:t>
      </w:r>
      <w:r w:rsidR="00473F81">
        <w:rPr>
          <w:i/>
        </w:rPr>
        <w:softHyphen/>
        <w:t>mals</w:t>
      </w:r>
      <w:r w:rsidR="00473F81">
        <w:rPr>
          <w:i/>
        </w:rPr>
        <w:softHyphen/>
        <w:t>träger wäre.)</w:t>
      </w:r>
    </w:p>
    <w:p w14:paraId="2CF70E1E" w14:textId="1CE55F28" w:rsidR="004C6C3A" w:rsidRDefault="004C6C3A" w:rsidP="00F81767"/>
    <w:p w14:paraId="2680353C" w14:textId="4ADCFCAA" w:rsidR="004C6C3A" w:rsidRPr="0092516B" w:rsidRDefault="0092516B" w:rsidP="00F81767">
      <w:pPr>
        <w:rPr>
          <w:b/>
          <w:bCs/>
        </w:rPr>
      </w:pPr>
      <w:r w:rsidRPr="0092516B">
        <w:rPr>
          <w:b/>
          <w:bCs/>
        </w:rPr>
        <w:t>Beispiel zur Einführung:</w:t>
      </w:r>
      <w:r w:rsidR="00501463">
        <w:rPr>
          <w:b/>
          <w:bCs/>
        </w:rPr>
        <w:t xml:space="preserve"> Mukoviszidose</w:t>
      </w:r>
    </w:p>
    <w:p w14:paraId="4FE4335C" w14:textId="00931F2D" w:rsidR="0092516B" w:rsidRDefault="0092516B" w:rsidP="00F81767"/>
    <w:p w14:paraId="56E5BE34" w14:textId="77777777" w:rsidR="00B829CB" w:rsidRDefault="00B829CB" w:rsidP="00B64B2B">
      <w:pPr>
        <w:jc w:val="both"/>
      </w:pPr>
      <w:r w:rsidRPr="00430649">
        <w:rPr>
          <w:u w:val="single"/>
        </w:rPr>
        <w:t>Aufgabe</w:t>
      </w:r>
      <w:r>
        <w:t>:</w:t>
      </w:r>
    </w:p>
    <w:p w14:paraId="7ECE7458" w14:textId="76283FA3" w:rsidR="00B829CB" w:rsidRDefault="00B829CB" w:rsidP="00B64B2B">
      <w:pPr>
        <w:jc w:val="both"/>
      </w:pPr>
      <w:r>
        <w:t>Mukoviszidose wird autosomal rezessiv vererbt. Merkmalsträger leiden z. B. unter besonders zähem Schleim in der Lunge, der die Atmung beeinträchtigt, oder Störungen im Verdauungs</w:t>
      </w:r>
      <w:r w:rsidR="00B64B2B">
        <w:softHyphen/>
      </w:r>
      <w:r>
        <w:t>trakt.</w:t>
      </w:r>
    </w:p>
    <w:p w14:paraId="46BEB286" w14:textId="011E4243" w:rsidR="00B829CB" w:rsidRDefault="00B829CB" w:rsidP="00B64B2B">
      <w:pPr>
        <w:jc w:val="both"/>
      </w:pPr>
      <w:r>
        <w:t>Eine Frau, die unter Mukoviszidose leidet, heiratet einen gesunden Mann, dessen Vater eben</w:t>
      </w:r>
      <w:r w:rsidR="00B64B2B">
        <w:softHyphen/>
      </w:r>
      <w:r>
        <w:t>falls unter Mukoviszidose leidet.</w:t>
      </w:r>
    </w:p>
    <w:p w14:paraId="271FB127" w14:textId="44DF424B" w:rsidR="0092516B" w:rsidRDefault="00B829CB" w:rsidP="00B64B2B">
      <w:pPr>
        <w:jc w:val="both"/>
      </w:pPr>
      <w:r>
        <w:t>Bestimmen Sie die Wahrscheinlichkeit, dass ein Kind der beiden ebenfalls dieses Merkmal aufweist.</w:t>
      </w:r>
    </w:p>
    <w:p w14:paraId="632C1466" w14:textId="5527DB46" w:rsidR="0092516B" w:rsidRDefault="0092516B" w:rsidP="00F81767"/>
    <w:p w14:paraId="161CC643" w14:textId="77777777" w:rsidR="00B829CB" w:rsidRDefault="00B829CB" w:rsidP="00B829CB">
      <w:r w:rsidRPr="00430649">
        <w:rPr>
          <w:u w:val="single"/>
        </w:rPr>
        <w:t>Lösung</w:t>
      </w:r>
      <w:r>
        <w:t>:</w:t>
      </w:r>
    </w:p>
    <w:p w14:paraId="68EEA751" w14:textId="77777777" w:rsidR="00B829CB" w:rsidRDefault="00B829CB" w:rsidP="00B829CB">
      <w:r>
        <w:t>Der Genotyp der Frau ist homozygot rezessiv: aa.</w:t>
      </w:r>
    </w:p>
    <w:p w14:paraId="7513DD46" w14:textId="41D5E9F7" w:rsidR="00B829CB" w:rsidRDefault="00B829CB" w:rsidP="00B829CB">
      <w:r>
        <w:t>Der Mann hat von seinem Vater in rezessives Allel a erhalten, ist selbst aber gesund, besitzt also ebenfalls ein dominantes Allel A. Somit ist er heterozygot: Aa.</w:t>
      </w:r>
    </w:p>
    <w:p w14:paraId="55BA023D" w14:textId="77777777" w:rsidR="00DB5EB8" w:rsidRDefault="00DB5EB8" w:rsidP="00B829CB"/>
    <w:p w14:paraId="57351ECF" w14:textId="77777777" w:rsidR="00DB5EB8" w:rsidRDefault="00DB5EB8" w:rsidP="00B829CB"/>
    <w:p w14:paraId="0EBF24A3" w14:textId="77777777" w:rsidR="00DB5EB8" w:rsidRDefault="00DB5EB8" w:rsidP="00B829CB"/>
    <w:p w14:paraId="07984126" w14:textId="77777777" w:rsidR="00DB5EB8" w:rsidRDefault="00DB5EB8" w:rsidP="00B829CB"/>
    <w:p w14:paraId="0AF002F3" w14:textId="77777777" w:rsidR="00DB5EB8" w:rsidRDefault="00DB5EB8" w:rsidP="00B829CB"/>
    <w:p w14:paraId="0DFB449D" w14:textId="77777777" w:rsidR="00DB5EB8" w:rsidRDefault="00DB5EB8" w:rsidP="00B829CB"/>
    <w:p w14:paraId="74EAD39F" w14:textId="6925EC13" w:rsidR="00614C55" w:rsidRDefault="00614C55" w:rsidP="00614C55">
      <w:pPr>
        <w:spacing w:after="240"/>
      </w:pPr>
      <w:r w:rsidRPr="00614C55">
        <w:rPr>
          <w:u w:val="single"/>
        </w:rPr>
        <w:lastRenderedPageBreak/>
        <w:t>Kr</w:t>
      </w:r>
      <w:r>
        <w:rPr>
          <w:u w:val="single"/>
        </w:rPr>
        <w:t>eu</w:t>
      </w:r>
      <w:r w:rsidRPr="00614C55">
        <w:rPr>
          <w:u w:val="single"/>
        </w:rPr>
        <w:t>zungsquadrat</w:t>
      </w:r>
      <w:r>
        <w:t>:</w:t>
      </w:r>
    </w:p>
    <w:tbl>
      <w:tblPr>
        <w:tblStyle w:val="Tabellenraster"/>
        <w:tblW w:w="0" w:type="auto"/>
        <w:tblInd w:w="1271" w:type="dxa"/>
        <w:tblLook w:val="04A0" w:firstRow="1" w:lastRow="0" w:firstColumn="1" w:lastColumn="0" w:noHBand="0" w:noVBand="1"/>
      </w:tblPr>
      <w:tblGrid>
        <w:gridCol w:w="2126"/>
        <w:gridCol w:w="2339"/>
        <w:gridCol w:w="2339"/>
      </w:tblGrid>
      <w:tr w:rsidR="00614C55" w14:paraId="6E1A2C3F" w14:textId="77777777" w:rsidTr="00130E24">
        <w:tc>
          <w:tcPr>
            <w:tcW w:w="2126" w:type="dxa"/>
          </w:tcPr>
          <w:p w14:paraId="6FC56156" w14:textId="77777777" w:rsidR="00614C55" w:rsidRPr="0069256E" w:rsidRDefault="00614C55" w:rsidP="00130E24">
            <w:pPr>
              <w:jc w:val="right"/>
              <w:rPr>
                <w:rFonts w:ascii="Arial Narrow" w:hAnsi="Arial Narrow"/>
              </w:rPr>
            </w:pPr>
            <w:r w:rsidRPr="0069256E">
              <w:rPr>
                <w:rFonts w:ascii="Arial Narrow" w:hAnsi="Arial Narrow"/>
              </w:rPr>
              <w:t>Spermienzellen ►</w:t>
            </w:r>
          </w:p>
          <w:p w14:paraId="023413B6" w14:textId="77777777" w:rsidR="00614C55" w:rsidRDefault="00614C55" w:rsidP="00130E24">
            <w:r w:rsidRPr="0069256E">
              <w:rPr>
                <w:rFonts w:ascii="Arial Narrow" w:hAnsi="Arial Narrow"/>
              </w:rPr>
              <w:t>Eizellen</w:t>
            </w:r>
            <w:r>
              <w:t xml:space="preserve"> ▼</w:t>
            </w:r>
          </w:p>
        </w:tc>
        <w:tc>
          <w:tcPr>
            <w:tcW w:w="2339" w:type="dxa"/>
            <w:vAlign w:val="center"/>
          </w:tcPr>
          <w:p w14:paraId="22E4DD26" w14:textId="77777777" w:rsidR="00614C55" w:rsidRPr="0069256E" w:rsidRDefault="00614C55" w:rsidP="00130E24">
            <w:pPr>
              <w:jc w:val="center"/>
              <w:rPr>
                <w:rFonts w:ascii="Arial" w:hAnsi="Arial" w:cs="Arial"/>
              </w:rPr>
            </w:pPr>
            <w:r w:rsidRPr="0069256E">
              <w:rPr>
                <w:rFonts w:ascii="Arial" w:hAnsi="Arial" w:cs="Arial"/>
              </w:rPr>
              <w:t>A</w:t>
            </w:r>
          </w:p>
        </w:tc>
        <w:tc>
          <w:tcPr>
            <w:tcW w:w="2339" w:type="dxa"/>
            <w:vAlign w:val="center"/>
          </w:tcPr>
          <w:p w14:paraId="4104BED8" w14:textId="77777777" w:rsidR="00614C55" w:rsidRPr="0069256E" w:rsidRDefault="00614C55" w:rsidP="00130E24">
            <w:pPr>
              <w:jc w:val="center"/>
              <w:rPr>
                <w:rFonts w:ascii="Arial" w:hAnsi="Arial" w:cs="Arial"/>
              </w:rPr>
            </w:pPr>
            <w:r w:rsidRPr="0069256E">
              <w:rPr>
                <w:rFonts w:ascii="Arial" w:hAnsi="Arial" w:cs="Arial"/>
              </w:rPr>
              <w:t>a</w:t>
            </w:r>
          </w:p>
        </w:tc>
      </w:tr>
      <w:tr w:rsidR="00614C55" w14:paraId="1D118008" w14:textId="77777777" w:rsidTr="00130E24">
        <w:tc>
          <w:tcPr>
            <w:tcW w:w="2126" w:type="dxa"/>
            <w:vAlign w:val="center"/>
          </w:tcPr>
          <w:p w14:paraId="7D206D89" w14:textId="77777777" w:rsidR="00614C55" w:rsidRPr="0069256E" w:rsidRDefault="00614C55" w:rsidP="00130E24">
            <w:pPr>
              <w:spacing w:before="120" w:after="120"/>
              <w:jc w:val="center"/>
              <w:rPr>
                <w:rFonts w:ascii="Arial" w:hAnsi="Arial" w:cs="Arial"/>
              </w:rPr>
            </w:pPr>
            <w:r w:rsidRPr="0069256E">
              <w:rPr>
                <w:rFonts w:ascii="Arial" w:hAnsi="Arial" w:cs="Arial"/>
              </w:rPr>
              <w:t>a</w:t>
            </w:r>
          </w:p>
        </w:tc>
        <w:tc>
          <w:tcPr>
            <w:tcW w:w="2339" w:type="dxa"/>
            <w:vAlign w:val="center"/>
          </w:tcPr>
          <w:p w14:paraId="60171C53" w14:textId="77777777" w:rsidR="00614C55" w:rsidRPr="0069256E" w:rsidRDefault="00614C55" w:rsidP="00130E24">
            <w:pPr>
              <w:jc w:val="center"/>
              <w:rPr>
                <w:rFonts w:ascii="Arial" w:hAnsi="Arial" w:cs="Arial"/>
              </w:rPr>
            </w:pPr>
            <w:r w:rsidRPr="0069256E">
              <w:rPr>
                <w:rFonts w:ascii="Arial" w:hAnsi="Arial" w:cs="Arial"/>
              </w:rPr>
              <w:t>Aa</w:t>
            </w:r>
            <w:r>
              <w:rPr>
                <w:rFonts w:ascii="Arial" w:hAnsi="Arial" w:cs="Arial"/>
              </w:rPr>
              <w:t xml:space="preserve"> / gesund</w:t>
            </w:r>
          </w:p>
        </w:tc>
        <w:tc>
          <w:tcPr>
            <w:tcW w:w="2339" w:type="dxa"/>
            <w:vAlign w:val="center"/>
          </w:tcPr>
          <w:p w14:paraId="71A68A38" w14:textId="77777777" w:rsidR="00614C55" w:rsidRPr="0069256E" w:rsidRDefault="00614C55" w:rsidP="00130E24">
            <w:pPr>
              <w:jc w:val="center"/>
              <w:rPr>
                <w:rFonts w:ascii="Arial" w:hAnsi="Arial" w:cs="Arial"/>
              </w:rPr>
            </w:pPr>
            <w:r w:rsidRPr="0069256E">
              <w:rPr>
                <w:rFonts w:ascii="Arial" w:hAnsi="Arial" w:cs="Arial"/>
              </w:rPr>
              <w:t>aa</w:t>
            </w:r>
            <w:r>
              <w:rPr>
                <w:rFonts w:ascii="Arial" w:hAnsi="Arial" w:cs="Arial"/>
              </w:rPr>
              <w:t xml:space="preserve"> / krank</w:t>
            </w:r>
          </w:p>
        </w:tc>
      </w:tr>
      <w:tr w:rsidR="00614C55" w14:paraId="5F9C49E4" w14:textId="77777777" w:rsidTr="00130E24">
        <w:tc>
          <w:tcPr>
            <w:tcW w:w="2126" w:type="dxa"/>
            <w:vAlign w:val="center"/>
          </w:tcPr>
          <w:p w14:paraId="436965C8" w14:textId="77777777" w:rsidR="00614C55" w:rsidRPr="0069256E" w:rsidRDefault="00614C55" w:rsidP="00130E24">
            <w:pPr>
              <w:spacing w:before="120" w:after="120"/>
              <w:jc w:val="center"/>
              <w:rPr>
                <w:rFonts w:ascii="Arial" w:hAnsi="Arial" w:cs="Arial"/>
              </w:rPr>
            </w:pPr>
            <w:r w:rsidRPr="0069256E">
              <w:rPr>
                <w:rFonts w:ascii="Arial" w:hAnsi="Arial" w:cs="Arial"/>
              </w:rPr>
              <w:t>a</w:t>
            </w:r>
          </w:p>
        </w:tc>
        <w:tc>
          <w:tcPr>
            <w:tcW w:w="2339" w:type="dxa"/>
            <w:vAlign w:val="center"/>
          </w:tcPr>
          <w:p w14:paraId="3D72904F" w14:textId="77777777" w:rsidR="00614C55" w:rsidRPr="0069256E" w:rsidRDefault="00614C55" w:rsidP="00130E24">
            <w:pPr>
              <w:jc w:val="center"/>
              <w:rPr>
                <w:rFonts w:ascii="Arial" w:hAnsi="Arial" w:cs="Arial"/>
              </w:rPr>
            </w:pPr>
            <w:r w:rsidRPr="0069256E">
              <w:rPr>
                <w:rFonts w:ascii="Arial" w:hAnsi="Arial" w:cs="Arial"/>
              </w:rPr>
              <w:t>Aa</w:t>
            </w:r>
            <w:r>
              <w:rPr>
                <w:rFonts w:ascii="Arial" w:hAnsi="Arial" w:cs="Arial"/>
              </w:rPr>
              <w:t xml:space="preserve"> / gesund</w:t>
            </w:r>
          </w:p>
        </w:tc>
        <w:tc>
          <w:tcPr>
            <w:tcW w:w="2339" w:type="dxa"/>
            <w:vAlign w:val="center"/>
          </w:tcPr>
          <w:p w14:paraId="6F16FAB1" w14:textId="77777777" w:rsidR="00614C55" w:rsidRPr="0069256E" w:rsidRDefault="00614C55" w:rsidP="00130E24">
            <w:pPr>
              <w:jc w:val="center"/>
              <w:rPr>
                <w:rFonts w:ascii="Arial" w:hAnsi="Arial" w:cs="Arial"/>
              </w:rPr>
            </w:pPr>
            <w:r w:rsidRPr="0069256E">
              <w:rPr>
                <w:rFonts w:ascii="Arial" w:hAnsi="Arial" w:cs="Arial"/>
              </w:rPr>
              <w:t>aa</w:t>
            </w:r>
            <w:r>
              <w:rPr>
                <w:rFonts w:ascii="Arial" w:hAnsi="Arial" w:cs="Arial"/>
              </w:rPr>
              <w:t xml:space="preserve"> / krank</w:t>
            </w:r>
          </w:p>
        </w:tc>
      </w:tr>
    </w:tbl>
    <w:p w14:paraId="09CB97C2" w14:textId="77777777" w:rsidR="00614C55" w:rsidRDefault="00614C55" w:rsidP="00614C55">
      <w:pPr>
        <w:spacing w:before="240"/>
      </w:pPr>
      <w:r>
        <w:t>Die Wahrscheinlichkeit für ein Kind mit Mukoviszidose beträgt 50 %.</w:t>
      </w:r>
    </w:p>
    <w:p w14:paraId="558F48DB" w14:textId="55787274" w:rsidR="00614C55" w:rsidRDefault="00614C55" w:rsidP="00B829CB"/>
    <w:p w14:paraId="08CBA994" w14:textId="08021DD6" w:rsidR="00B64B2B" w:rsidRDefault="00B64B2B" w:rsidP="00DB5EB8">
      <w:pPr>
        <w:spacing w:after="120"/>
        <w:jc w:val="both"/>
        <w:rPr>
          <w:i/>
        </w:rPr>
      </w:pPr>
      <w:r>
        <w:rPr>
          <w:i/>
        </w:rPr>
        <w:t xml:space="preserve">Die Schüler lösen anschließend Übungsaufgaben zu Familienstammbäumen (z. B. </w:t>
      </w:r>
      <w:r w:rsidRPr="00B64B2B">
        <w:rPr>
          <w:i/>
          <w:highlight w:val="yellow"/>
        </w:rPr>
        <w:t>Arbeitsblatt</w:t>
      </w:r>
      <w:r>
        <w:rPr>
          <w:i/>
        </w:rPr>
        <w:t xml:space="preserve"> Humangenetik Aufgaben 2: Aufgaben 5-7). </w:t>
      </w:r>
    </w:p>
    <w:p w14:paraId="5ECC6FBD" w14:textId="77777777" w:rsidR="00150586" w:rsidRPr="0060569B" w:rsidRDefault="00150586" w:rsidP="00150586">
      <w:pPr>
        <w:rPr>
          <w:rFonts w:ascii="Arial Narrow" w:hAnsi="Arial Narrow"/>
          <w:bCs/>
          <w:color w:val="0070C0"/>
        </w:rPr>
      </w:pPr>
      <w:r w:rsidRPr="00841E13">
        <w:rPr>
          <w:rFonts w:ascii="Arial Narrow" w:hAnsi="Arial Narrow"/>
          <w:b/>
          <w:bCs/>
          <w:highlight w:val="yellow"/>
        </w:rPr>
        <w:t>Arbeitsblatt</w:t>
      </w:r>
      <w:r w:rsidRPr="00841E13">
        <w:rPr>
          <w:rFonts w:ascii="Arial Narrow" w:hAnsi="Arial Narrow"/>
        </w:rPr>
        <w:t xml:space="preserve"> </w:t>
      </w:r>
      <w:r w:rsidRPr="00782CA1">
        <w:rPr>
          <w:rFonts w:ascii="Arial Narrow" w:hAnsi="Arial Narrow"/>
          <w:i/>
          <w:iCs/>
        </w:rPr>
        <w:t>Humangenetik Aufgaben 2</w:t>
      </w:r>
      <w:r>
        <w:rPr>
          <w:rFonts w:ascii="Arial Narrow" w:hAnsi="Arial Narrow"/>
          <w:i/>
          <w:iCs/>
          <w:color w:val="0070C0"/>
        </w:rPr>
        <w:t xml:space="preserve"> </w:t>
      </w:r>
      <w:hyperlink r:id="rId30" w:history="1">
        <w:r w:rsidRPr="00150586">
          <w:rPr>
            <w:rStyle w:val="Hyperlink"/>
            <w:rFonts w:ascii="Arial Narrow" w:hAnsi="Arial Narrow"/>
            <w:color w:val="0070C0"/>
          </w:rPr>
          <w:t>[docx]</w:t>
        </w:r>
      </w:hyperlink>
      <w:r w:rsidRPr="00150586">
        <w:rPr>
          <w:rFonts w:ascii="Arial Narrow" w:hAnsi="Arial Narrow"/>
          <w:color w:val="0070C0"/>
        </w:rPr>
        <w:t xml:space="preserve"> </w:t>
      </w:r>
      <w:hyperlink r:id="rId31" w:history="1">
        <w:r w:rsidRPr="00150586">
          <w:rPr>
            <w:rStyle w:val="Hyperlink"/>
            <w:rFonts w:ascii="Arial Narrow" w:hAnsi="Arial Narrow"/>
            <w:color w:val="0070C0"/>
          </w:rPr>
          <w:t>[pdf]</w:t>
        </w:r>
      </w:hyperlink>
    </w:p>
    <w:p w14:paraId="01BD08B4" w14:textId="77777777" w:rsidR="00B64B2B" w:rsidRDefault="00B64B2B" w:rsidP="00B829CB"/>
    <w:p w14:paraId="66FA98CE" w14:textId="6E69B5C0" w:rsidR="00614C55" w:rsidRDefault="00614C55" w:rsidP="00B829CB">
      <w:pPr>
        <w:rPr>
          <w:b/>
          <w:bCs/>
        </w:rPr>
      </w:pPr>
      <w:r w:rsidRPr="00614C55">
        <w:rPr>
          <w:b/>
          <w:bCs/>
        </w:rPr>
        <w:t>Verwandtenehe:</w:t>
      </w:r>
    </w:p>
    <w:p w14:paraId="686E6C93" w14:textId="7A16D2FF" w:rsidR="00614C55" w:rsidRDefault="00614C55" w:rsidP="00B64B2B">
      <w:pPr>
        <w:spacing w:after="120"/>
        <w:jc w:val="both"/>
        <w:rPr>
          <w:i/>
        </w:rPr>
      </w:pPr>
      <w:r w:rsidRPr="00614C55">
        <w:rPr>
          <w:i/>
        </w:rPr>
        <w:t>Sie w</w:t>
      </w:r>
      <w:r>
        <w:rPr>
          <w:i/>
        </w:rPr>
        <w:t>i</w:t>
      </w:r>
      <w:r w:rsidRPr="00614C55">
        <w:rPr>
          <w:i/>
        </w:rPr>
        <w:t>r</w:t>
      </w:r>
      <w:r>
        <w:rPr>
          <w:i/>
        </w:rPr>
        <w:t xml:space="preserve">d vom LehrplanPLUS zwar nicht ausdrücklich verlangt, sollte aber im Rahmen einer </w:t>
      </w:r>
      <w:r w:rsidR="00A0557D">
        <w:rPr>
          <w:i/>
        </w:rPr>
        <w:t>Ler</w:t>
      </w:r>
      <w:r w:rsidR="00241B5E">
        <w:rPr>
          <w:i/>
        </w:rPr>
        <w:t>n</w:t>
      </w:r>
      <w:r>
        <w:rPr>
          <w:i/>
        </w:rPr>
        <w:t xml:space="preserve">aufgabe </w:t>
      </w:r>
      <w:r w:rsidR="00241B5E">
        <w:rPr>
          <w:i/>
        </w:rPr>
        <w:t>erarbeitet</w:t>
      </w:r>
      <w:r>
        <w:rPr>
          <w:i/>
        </w:rPr>
        <w:t xml:space="preserve"> werden. Ein Beispiel dafür bietet Aufgabe 3.3 auf dem </w:t>
      </w:r>
      <w:r w:rsidRPr="00614C55">
        <w:rPr>
          <w:i/>
          <w:highlight w:val="yellow"/>
        </w:rPr>
        <w:t>Arbeitsblatt</w:t>
      </w:r>
      <w:r>
        <w:rPr>
          <w:i/>
        </w:rPr>
        <w:t xml:space="preserve"> </w:t>
      </w:r>
      <w:r w:rsidR="00CA41BE">
        <w:rPr>
          <w:i/>
        </w:rPr>
        <w:t>„</w:t>
      </w:r>
      <w:r>
        <w:rPr>
          <w:i/>
        </w:rPr>
        <w:t>Humangenetik Aufgaben 2</w:t>
      </w:r>
      <w:r w:rsidR="00CA41BE">
        <w:rPr>
          <w:i/>
        </w:rPr>
        <w:t>“</w:t>
      </w:r>
      <w:r>
        <w:rPr>
          <w:i/>
        </w:rPr>
        <w:t>.</w:t>
      </w:r>
    </w:p>
    <w:p w14:paraId="79471921" w14:textId="1505514D" w:rsidR="0092516B" w:rsidRDefault="00614C55" w:rsidP="00B64B2B">
      <w:pPr>
        <w:jc w:val="both"/>
      </w:pPr>
      <w:r>
        <w:t xml:space="preserve">Einen Sonderfall stellt die Ehe zwischen </w:t>
      </w:r>
      <w:r w:rsidR="00B64B2B">
        <w:t>nah</w:t>
      </w:r>
      <w:r>
        <w:t xml:space="preserve"> Verwandten dar. Dazu zählen Ehen zwischen Cousins und Cousinen 1. und 2. Grades sowie zwischen Onkeln bzw. Tanten mit ihren Neffen bzw. Nichten.</w:t>
      </w:r>
    </w:p>
    <w:p w14:paraId="7811B171" w14:textId="59D12C98" w:rsidR="0092516B" w:rsidRDefault="0092516B" w:rsidP="00B64B2B">
      <w:pPr>
        <w:jc w:val="both"/>
      </w:pPr>
    </w:p>
    <w:p w14:paraId="6F288A45" w14:textId="58A9869B" w:rsidR="0092516B" w:rsidRDefault="00614C55" w:rsidP="00B64B2B">
      <w:pPr>
        <w:jc w:val="both"/>
      </w:pPr>
      <w:r>
        <w:t xml:space="preserve">In Deutschland sind die genannten Beispiele laut Bürgerlichem Gesetzbuch erlaubt, verboten sind lediglich Ehen in gerader Linie (Elternteil und Kind, Großelternteil und Enkel sowie zwischen Geschwistern.) Nach katholischem Kirchenrecht sind Ehen zwischen Cousin und Cousine 1. Grades grundsätzlich verboten und nur durch eine Sondergenehmigung erlaubt. (vgl. </w:t>
      </w:r>
      <w:r w:rsidR="00A0557D">
        <w:t xml:space="preserve">z. B.: </w:t>
      </w:r>
      <w:r>
        <w:t>Stammbaum der Nachkommen von Königin Victoria von England</w:t>
      </w:r>
      <w:r w:rsidR="00DB5EB8">
        <w:t>!</w:t>
      </w:r>
      <w:r>
        <w:t>)</w:t>
      </w:r>
      <w:r w:rsidR="00A0557D">
        <w:t>. Obwohl das isla</w:t>
      </w:r>
      <w:r w:rsidR="00CA41BE">
        <w:softHyphen/>
      </w:r>
      <w:r w:rsidR="00A0557D">
        <w:t>mische Recht nicht weniger streng in dieser Sache ist, wird die Verwandtenehe in der Türkei auf 20-30 % geschätzt, im Oman noch zwei bis drei Mal höher.</w:t>
      </w:r>
    </w:p>
    <w:p w14:paraId="45B9CB56" w14:textId="03BA798A" w:rsidR="00A0557D" w:rsidRDefault="00A0557D" w:rsidP="00F81767"/>
    <w:p w14:paraId="23D547B3" w14:textId="64453DEB" w:rsidR="00A0557D" w:rsidRDefault="00A0557D" w:rsidP="00B64B2B">
      <w:pPr>
        <w:jc w:val="both"/>
      </w:pPr>
      <w:r>
        <w:t xml:space="preserve">Der Grund </w:t>
      </w:r>
      <w:r w:rsidR="00B64B2B">
        <w:t>für die Verbote</w:t>
      </w:r>
      <w:r>
        <w:t xml:space="preserve"> liegt in der stark erhöhten Wahrscheinlichkeit für homozygot rezessive Kinder, wenn beide Elternteile ein </w:t>
      </w:r>
      <w:r w:rsidR="00B64B2B">
        <w:t>in der Bevölkerung</w:t>
      </w:r>
      <w:r>
        <w:t xml:space="preserve"> seltenes rezessives Allel besitzen, weil sie es vom selben Vorfahren erhalten haben.</w:t>
      </w:r>
    </w:p>
    <w:p w14:paraId="1C8D9E28" w14:textId="7CD0743B" w:rsidR="00A0557D" w:rsidRDefault="00A0557D" w:rsidP="00B64B2B">
      <w:pPr>
        <w:jc w:val="both"/>
      </w:pPr>
    </w:p>
    <w:p w14:paraId="6407EBAD" w14:textId="2E6DCA04" w:rsidR="00A0557D" w:rsidRDefault="00A0557D" w:rsidP="00B64B2B">
      <w:pPr>
        <w:jc w:val="both"/>
      </w:pPr>
      <w:r>
        <w:t xml:space="preserve">Auf der anderen Seite bevorzugen geschätzte 20 % der Weltbevölkerung die Ehe zwischen nah Verwandten und im alten Ägypten waren </w:t>
      </w:r>
      <w:r w:rsidR="0045458D">
        <w:t xml:space="preserve">– nicht nur in der Herrscherfamilie – </w:t>
      </w:r>
      <w:r>
        <w:t>Hochzeiten zwischen Geschwistern an der Tagesordnung.</w:t>
      </w:r>
    </w:p>
    <w:p w14:paraId="28630F74" w14:textId="334770C1" w:rsidR="00501463" w:rsidRPr="00F81767" w:rsidRDefault="00501463" w:rsidP="00501463">
      <w:pPr>
        <w:spacing w:before="280" w:after="120"/>
        <w:rPr>
          <w:b/>
          <w:bCs/>
          <w:iCs/>
          <w:sz w:val="28"/>
          <w:szCs w:val="28"/>
        </w:rPr>
      </w:pPr>
      <w:bookmarkStart w:id="20" w:name="HumGen12"/>
      <w:bookmarkEnd w:id="20"/>
      <w:r w:rsidRPr="00F81767">
        <w:rPr>
          <w:b/>
          <w:bCs/>
          <w:iCs/>
          <w:sz w:val="28"/>
          <w:szCs w:val="28"/>
        </w:rPr>
        <w:t>6.2.</w:t>
      </w:r>
      <w:r>
        <w:rPr>
          <w:b/>
          <w:bCs/>
          <w:iCs/>
          <w:sz w:val="28"/>
          <w:szCs w:val="28"/>
        </w:rPr>
        <w:t>2</w:t>
      </w:r>
      <w:r w:rsidRPr="00F81767">
        <w:rPr>
          <w:b/>
          <w:bCs/>
          <w:iCs/>
          <w:sz w:val="28"/>
          <w:szCs w:val="28"/>
        </w:rPr>
        <w:t xml:space="preserve"> </w:t>
      </w:r>
      <w:r>
        <w:rPr>
          <w:b/>
          <w:bCs/>
          <w:iCs/>
          <w:sz w:val="28"/>
          <w:szCs w:val="28"/>
        </w:rPr>
        <w:t>Heterozygoten-Test</w:t>
      </w:r>
    </w:p>
    <w:p w14:paraId="6FCD3429" w14:textId="23BFAE09" w:rsidR="00501463" w:rsidRDefault="00501463" w:rsidP="0015676F">
      <w:pPr>
        <w:jc w:val="both"/>
      </w:pPr>
      <w:r>
        <w:t>Ein Test, der feststellt, ob eine Person mit dominantem Phänotyp homozygot oder heterozygot ist, verbessert die Wahrscheinlichkeits-Berechnungen in der genetischen Familien</w:t>
      </w:r>
      <w:r>
        <w:softHyphen/>
        <w:t>beratung entscheidend, denn nur wenn eine Person</w:t>
      </w:r>
      <w:r w:rsidR="00BE579C">
        <w:t>, die das Merkmal nicht trägt,</w:t>
      </w:r>
      <w:r>
        <w:t xml:space="preserve"> heterozygot ist (Über</w:t>
      </w:r>
      <w:r w:rsidR="00BE579C">
        <w:softHyphen/>
      </w:r>
      <w:r>
        <w:t>träger, Konduktor), kann sie das rezessive Allel weitergeben.</w:t>
      </w:r>
    </w:p>
    <w:p w14:paraId="2E56FB03" w14:textId="079C50CB" w:rsidR="00501463" w:rsidRDefault="00501463" w:rsidP="0015676F">
      <w:pPr>
        <w:jc w:val="both"/>
      </w:pPr>
      <w:r>
        <w:t xml:space="preserve">Äußerlich lassen sich bei etlichen rezessiv vererbten Anomalien Heterozygote von </w:t>
      </w:r>
      <w:r w:rsidR="0015676F">
        <w:t>D</w:t>
      </w:r>
      <w:r>
        <w:t>ominant</w:t>
      </w:r>
      <w:r w:rsidR="0015676F">
        <w:t>-</w:t>
      </w:r>
      <w:r>
        <w:t>Homozygoten nicht unterscheiden. Solche Erbgänge werden in der Regel deshalb als dominant-rezessiv eingestuft.</w:t>
      </w:r>
    </w:p>
    <w:p w14:paraId="59E86E24" w14:textId="4E6FFB16" w:rsidR="00501463" w:rsidRDefault="00501463" w:rsidP="0015676F">
      <w:pPr>
        <w:jc w:val="both"/>
      </w:pPr>
      <w:r>
        <w:t xml:space="preserve">In vielen Fällen ist die Dominanz aber nicht hundertprozentig, so dass sich Heterozygote und </w:t>
      </w:r>
      <w:r w:rsidR="0015676F">
        <w:t>D</w:t>
      </w:r>
      <w:r>
        <w:t>ominant</w:t>
      </w:r>
      <w:r w:rsidR="0015676F">
        <w:t>-</w:t>
      </w:r>
      <w:r>
        <w:t xml:space="preserve">Homozygote durch bestimmte Labormethoden unterscheiden lassen. </w:t>
      </w:r>
    </w:p>
    <w:p w14:paraId="44D642EE" w14:textId="39005E0C" w:rsidR="00501463" w:rsidRDefault="00501463" w:rsidP="0015676F">
      <w:pPr>
        <w:spacing w:before="120"/>
        <w:jc w:val="both"/>
      </w:pPr>
      <w:r>
        <w:lastRenderedPageBreak/>
        <w:t>Heterozygoten-Tests stehen für über 60 genetisch bedingte Stoffwechsel-Anomalien zur Ver</w:t>
      </w:r>
      <w:r>
        <w:softHyphen/>
        <w:t>fügung, wobei meist die Intensität der Enzym-Aktivität des Genprodukt</w:t>
      </w:r>
      <w:r w:rsidR="0015676F">
        <w:t>s</w:t>
      </w:r>
      <w:r>
        <w:t xml:space="preserve"> gemessen wird</w:t>
      </w:r>
    </w:p>
    <w:p w14:paraId="26D9F1F1" w14:textId="630C4040" w:rsidR="00501463" w:rsidRPr="00501463" w:rsidRDefault="00501463" w:rsidP="0015676F">
      <w:pPr>
        <w:spacing w:before="240"/>
        <w:jc w:val="both"/>
        <w:rPr>
          <w:b/>
          <w:bCs/>
        </w:rPr>
      </w:pPr>
      <w:r w:rsidRPr="00501463">
        <w:rPr>
          <w:b/>
          <w:bCs/>
        </w:rPr>
        <w:t>Beispiel Phenylketonurie (PKU):</w:t>
      </w:r>
    </w:p>
    <w:p w14:paraId="1223721C" w14:textId="4268D3C3" w:rsidR="00501463" w:rsidRDefault="00501463" w:rsidP="00501463">
      <w:pPr>
        <w:spacing w:after="120"/>
        <w:jc w:val="both"/>
      </w:pPr>
      <w:r>
        <w:t>Merkmalsträger können ein bestimmtes Leber-Enzym (die Phenylalanin-Hydroxylase) nicht herstellen, weshalb die Aminosäure Phenylalanin nicht in die Aminosäure Tyrosin umgewan</w:t>
      </w:r>
      <w:r>
        <w:softHyphen/>
        <w:t>delt werden kann. Deshalb wird überschüssiges Phenylalanin</w:t>
      </w:r>
      <w:r w:rsidR="0015676F">
        <w:t xml:space="preserve"> umgewandelt</w:t>
      </w:r>
      <w:r>
        <w:t xml:space="preserve"> in giftige Phenyl</w:t>
      </w:r>
      <w:r w:rsidR="0015676F">
        <w:softHyphen/>
      </w:r>
      <w:r>
        <w:t>brenz</w:t>
      </w:r>
      <w:r w:rsidR="0015676F">
        <w:softHyphen/>
      </w:r>
      <w:r>
        <w:softHyphen/>
        <w:t>trauben</w:t>
      </w:r>
      <w:r>
        <w:softHyphen/>
        <w:t>säure (in der deprotonierten Form: Phenylpyruvat; früher aufgrund seiner Keto</w:t>
      </w:r>
      <w:r w:rsidR="0015676F">
        <w:softHyphen/>
      </w:r>
      <w:r>
        <w:t>grup</w:t>
      </w:r>
      <w:r w:rsidR="0015676F">
        <w:softHyphen/>
      </w:r>
      <w:r>
        <w:t>pe als Phe</w:t>
      </w:r>
      <w:r>
        <w:softHyphen/>
        <w:t>nyl</w:t>
      </w:r>
      <w:r>
        <w:softHyphen/>
        <w:t>keton bezeichnet), was u. a. zu geistigen Entwicklungsstörungen führt.</w:t>
      </w:r>
    </w:p>
    <w:p w14:paraId="74DD618D" w14:textId="77777777" w:rsidR="00501463" w:rsidRDefault="00501463" w:rsidP="00501463">
      <w:pPr>
        <w:jc w:val="both"/>
      </w:pPr>
      <w:r>
        <w:t>Bei Heterozygoten liegt pro Zelle nur 1 intaktes Allel des Strukturgens für das Leber-Enzym vor, so dass dieses in geringerer Menge vorliegt. Weil es im normalen Leben nicht auf die Geschwindigkeit der Umsetzung von Phenylalanin ankommt, macht sich dieser Mangel äußer</w:t>
      </w:r>
      <w:r>
        <w:softHyphen/>
        <w:t>lich nicht bemerkbar.</w:t>
      </w:r>
    </w:p>
    <w:p w14:paraId="6BF46611" w14:textId="2D2C27AE" w:rsidR="00501463" w:rsidRDefault="00501463" w:rsidP="00501463">
      <w:pPr>
        <w:jc w:val="both"/>
      </w:pPr>
      <w:r>
        <w:t>Beim Heterozygoten-Test wird der Testperson eine bestimmte Menge Phenylalanin verab</w:t>
      </w:r>
      <w:r>
        <w:softHyphen/>
        <w:t>reicht. In Abständen von zwei Stunden wird der Tyrosingehalt im Blut gemessen. Bei dominant Homozygoten steigt dieser schnell an, bei Heterozygoten deutlich langsamer.</w:t>
      </w:r>
    </w:p>
    <w:p w14:paraId="11FB0DDD" w14:textId="674F8DFB" w:rsidR="00501463" w:rsidRDefault="00501463" w:rsidP="00501463">
      <w:pPr>
        <w:jc w:val="both"/>
      </w:pPr>
    </w:p>
    <w:p w14:paraId="7206C6F3" w14:textId="2A5786B6" w:rsidR="00501463" w:rsidRPr="00501463" w:rsidRDefault="00501463" w:rsidP="00501463">
      <w:pPr>
        <w:jc w:val="both"/>
        <w:rPr>
          <w:b/>
          <w:bCs/>
        </w:rPr>
      </w:pPr>
      <w:r w:rsidRPr="00501463">
        <w:rPr>
          <w:b/>
          <w:bCs/>
        </w:rPr>
        <w:t>Beispiel Mukoviszidose:</w:t>
      </w:r>
    </w:p>
    <w:p w14:paraId="19FC8028" w14:textId="011702B7" w:rsidR="00501463" w:rsidRDefault="00501463" w:rsidP="0015676F">
      <w:pPr>
        <w:jc w:val="both"/>
      </w:pPr>
      <w:r>
        <w:t xml:space="preserve">Bei Heterozygoten, die keine Symptome dieser Krankheit zeigen, enthält der Schweiß deutlich mehr Natriumchlorid als bei Menschen mit homozygot dominantem Genotyp. </w:t>
      </w:r>
      <w:r w:rsidR="002240BC">
        <w:t xml:space="preserve">Probennahme und Untersuchung des Schweißes </w:t>
      </w:r>
      <w:r w:rsidR="0015676F">
        <w:t>sind</w:t>
      </w:r>
      <w:r w:rsidR="002240BC">
        <w:t xml:space="preserve"> einfach, schnell, schmerzfrei und kostengünstig.</w:t>
      </w:r>
    </w:p>
    <w:p w14:paraId="50F00386" w14:textId="77777777" w:rsidR="0060569B" w:rsidRDefault="0060569B" w:rsidP="00501463"/>
    <w:p w14:paraId="44848CBD" w14:textId="26ACF866" w:rsidR="00501463" w:rsidRPr="002240BC" w:rsidRDefault="002240BC" w:rsidP="00501463">
      <w:pPr>
        <w:rPr>
          <w:b/>
          <w:bCs/>
        </w:rPr>
      </w:pPr>
      <w:r w:rsidRPr="002240BC">
        <w:rPr>
          <w:b/>
          <w:bCs/>
        </w:rPr>
        <w:t>Beispiel Sichelzellanämie</w:t>
      </w:r>
      <w:r>
        <w:rPr>
          <w:b/>
          <w:bCs/>
        </w:rPr>
        <w:t>:</w:t>
      </w:r>
    </w:p>
    <w:p w14:paraId="4DF7A722" w14:textId="55C5B5C0" w:rsidR="002240BC" w:rsidRDefault="002240BC" w:rsidP="0015676F">
      <w:pPr>
        <w:jc w:val="both"/>
      </w:pPr>
      <w:r>
        <w:t>Die Vererbung der Sichelzellanämie wird als rezessiv bezeichnet, weil Heterozygote im All</w:t>
      </w:r>
      <w:r w:rsidR="0015676F">
        <w:softHyphen/>
      </w:r>
      <w:r>
        <w:t>tags</w:t>
      </w:r>
      <w:r w:rsidR="0015676F">
        <w:softHyphen/>
      </w:r>
      <w:r>
        <w:t>leben unauffällig sind, während Merkmalsträger dadurch gekennzeichnet sind, dass sie bei Anstrengung sehr schnell erschöpft sind</w:t>
      </w:r>
      <w:r w:rsidR="0015676F">
        <w:t xml:space="preserve"> (Ursache ist der stark eingeschränkte Sauerstoff-Transport aufgrund des fehlerhaften Hämoglobins)</w:t>
      </w:r>
      <w:r>
        <w:t xml:space="preserve">. </w:t>
      </w:r>
    </w:p>
    <w:p w14:paraId="7F0123C7" w14:textId="70DD6B1B" w:rsidR="002240BC" w:rsidRDefault="00A4253D" w:rsidP="0015676F">
      <w:pPr>
        <w:jc w:val="both"/>
      </w:pPr>
      <w:r w:rsidRPr="00B84F22">
        <w:rPr>
          <w:noProof/>
        </w:rPr>
        <w:drawing>
          <wp:anchor distT="0" distB="0" distL="114300" distR="114300" simplePos="0" relativeHeight="251705344" behindDoc="0" locked="0" layoutInCell="1" allowOverlap="1" wp14:anchorId="42694ED4" wp14:editId="636E5D5E">
            <wp:simplePos x="0" y="0"/>
            <wp:positionH relativeFrom="column">
              <wp:posOffset>4898390</wp:posOffset>
            </wp:positionH>
            <wp:positionV relativeFrom="paragraph">
              <wp:posOffset>1354455</wp:posOffset>
            </wp:positionV>
            <wp:extent cx="907415" cy="965200"/>
            <wp:effectExtent l="0" t="0" r="6985" b="6350"/>
            <wp:wrapSquare wrapText="bothSides"/>
            <wp:docPr id="7709711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7415" cy="965200"/>
                    </a:xfrm>
                    <a:prstGeom prst="rect">
                      <a:avLst/>
                    </a:prstGeom>
                    <a:noFill/>
                    <a:ln>
                      <a:noFill/>
                    </a:ln>
                  </pic:spPr>
                </pic:pic>
              </a:graphicData>
            </a:graphic>
          </wp:anchor>
        </w:drawing>
      </w:r>
      <w:r w:rsidR="002240BC">
        <w:t xml:space="preserve">Im Blutbild </w:t>
      </w:r>
      <w:r w:rsidR="0015676F">
        <w:t xml:space="preserve">(mikroskopische Ebene) </w:t>
      </w:r>
      <w:r w:rsidR="002240BC">
        <w:t>zeigt sich aber schnell der Unterschied zwischen Gesun</w:t>
      </w:r>
      <w:r w:rsidR="0015676F">
        <w:softHyphen/>
      </w:r>
      <w:r w:rsidR="002240BC">
        <w:t xml:space="preserve">den und Heterozygoten: Eine Blutprobe wird 24 Stunden lang von Sauerstoff abgeschirmt. Rote Blutzellen mit intaktem Hämoglobin behalten dabei ihre runde Gestalt, Blutzellen mit Sichler-Hämoglobin nehmen dabei eine sichelartige Form ein. Bei Gesunden bleiben also alle roten Blutzellen rund, bei Heterozygoten zeigen sich </w:t>
      </w:r>
      <w:r w:rsidR="0015676F">
        <w:t xml:space="preserve">neben runden auch </w:t>
      </w:r>
      <w:r w:rsidR="002240BC">
        <w:t>sichelförmige rote Blut</w:t>
      </w:r>
      <w:r w:rsidR="0015676F">
        <w:softHyphen/>
      </w:r>
      <w:r w:rsidR="002240BC">
        <w:t>zellen. Alternativ kann aus der Blutprobe Hämoglobin isoliert werden, das anschließend eine Elektrophorese</w:t>
      </w:r>
      <w:r w:rsidR="00AA6465">
        <w:t>*</w:t>
      </w:r>
      <w:r w:rsidR="002240BC">
        <w:t xml:space="preserve"> durchläuft. Intaktes Hämoglobin läuft dabei </w:t>
      </w:r>
      <w:r w:rsidR="00813FB8">
        <w:t>eine längere Strecke</w:t>
      </w:r>
      <w:r w:rsidR="002240BC">
        <w:t xml:space="preserve"> als Sichler-Hämoglobin.</w:t>
      </w:r>
    </w:p>
    <w:p w14:paraId="1EEB2352" w14:textId="7AE00AA6" w:rsidR="00AA6465" w:rsidRDefault="00AA6465" w:rsidP="002240BC">
      <w:pPr>
        <w:rPr>
          <w:sz w:val="20"/>
          <w:szCs w:val="20"/>
        </w:rPr>
      </w:pPr>
      <w:r w:rsidRPr="00AA6465">
        <w:rPr>
          <w:sz w:val="20"/>
          <w:szCs w:val="20"/>
        </w:rPr>
        <w:t>* Die Elektrophorese wird allerdings erst in Abschnitt 6.3 thematisiert.</w:t>
      </w:r>
    </w:p>
    <w:p w14:paraId="55C0FE3D" w14:textId="2E3345DF" w:rsidR="00A4253D" w:rsidRPr="00A4253D" w:rsidRDefault="00A4253D" w:rsidP="00A4253D">
      <w:pPr>
        <w:spacing w:before="120"/>
        <w:rPr>
          <w:rFonts w:ascii="Arial Narrow" w:hAnsi="Arial Narrow"/>
        </w:rPr>
      </w:pPr>
      <w:r>
        <w:rPr>
          <w:rFonts w:ascii="Arial Narrow" w:hAnsi="Arial Narrow"/>
        </w:rPr>
        <w:t>Dauerhafte Heilung von Sichelzellanämie durch CRISPR-Cas: Artikel im Sonderheft von Biologie in unserer Zeit, Dezember 2024, Seite 6-</w:t>
      </w:r>
      <w:r w:rsidR="001268DE">
        <w:rPr>
          <w:rFonts w:ascii="Arial Narrow" w:hAnsi="Arial Narrow"/>
        </w:rPr>
        <w:t>10</w:t>
      </w:r>
      <w:r>
        <w:rPr>
          <w:rFonts w:ascii="Arial Narrow" w:hAnsi="Arial Narrow"/>
        </w:rPr>
        <w:t xml:space="preserve"> als pdf-Datei in Open Access (QR-Code</w:t>
      </w:r>
      <w:r w:rsidR="00CD55CB">
        <w:rPr>
          <w:rFonts w:ascii="Arial Narrow" w:hAnsi="Arial Narrow"/>
        </w:rPr>
        <w:t xml:space="preserve"> bzw. Link: </w:t>
      </w:r>
      <w:hyperlink r:id="rId33" w:history="1">
        <w:r w:rsidR="00CD55CB" w:rsidRPr="00B84F22">
          <w:rPr>
            <w:rStyle w:val="Hyperlink"/>
          </w:rPr>
          <w:t>www.vbio.de/biuz-crispr</w:t>
        </w:r>
      </w:hyperlink>
      <w:r>
        <w:rPr>
          <w:rFonts w:ascii="Arial Narrow" w:hAnsi="Arial Narrow"/>
        </w:rPr>
        <w:t>)</w:t>
      </w:r>
      <w:r w:rsidRPr="00A4253D">
        <w:t xml:space="preserve"> </w:t>
      </w:r>
    </w:p>
    <w:p w14:paraId="2AC80843" w14:textId="3BE19450" w:rsidR="00346A9A" w:rsidRPr="00F81767" w:rsidRDefault="00346A9A" w:rsidP="00346A9A">
      <w:pPr>
        <w:spacing w:before="280" w:after="120"/>
        <w:rPr>
          <w:b/>
          <w:bCs/>
          <w:iCs/>
          <w:sz w:val="28"/>
          <w:szCs w:val="28"/>
        </w:rPr>
      </w:pPr>
      <w:bookmarkStart w:id="21" w:name="HumGen13"/>
      <w:bookmarkEnd w:id="21"/>
      <w:r w:rsidRPr="00F81767">
        <w:rPr>
          <w:b/>
          <w:bCs/>
          <w:iCs/>
          <w:sz w:val="28"/>
          <w:szCs w:val="28"/>
        </w:rPr>
        <w:t>6.2.</w:t>
      </w:r>
      <w:r>
        <w:rPr>
          <w:b/>
          <w:bCs/>
          <w:iCs/>
          <w:sz w:val="28"/>
          <w:szCs w:val="28"/>
        </w:rPr>
        <w:t>3</w:t>
      </w:r>
      <w:r w:rsidRPr="00F81767">
        <w:rPr>
          <w:b/>
          <w:bCs/>
          <w:iCs/>
          <w:sz w:val="28"/>
          <w:szCs w:val="28"/>
        </w:rPr>
        <w:t xml:space="preserve"> </w:t>
      </w:r>
      <w:r>
        <w:rPr>
          <w:b/>
          <w:bCs/>
          <w:iCs/>
          <w:sz w:val="28"/>
          <w:szCs w:val="28"/>
        </w:rPr>
        <w:t>Pränatal-Diagnostik</w:t>
      </w:r>
    </w:p>
    <w:p w14:paraId="0652A2BC" w14:textId="0C837F2D" w:rsidR="00A14FBB" w:rsidRDefault="00A14FBB" w:rsidP="00A14FBB">
      <w:pPr>
        <w:jc w:val="both"/>
      </w:pPr>
      <w:r w:rsidRPr="00145114">
        <w:rPr>
          <w:i/>
          <w:iCs/>
        </w:rPr>
        <w:t>prae</w:t>
      </w:r>
      <w:r>
        <w:t xml:space="preserve">, lateinisch: vor; </w:t>
      </w:r>
      <w:r w:rsidRPr="00145114">
        <w:rPr>
          <w:i/>
          <w:iCs/>
        </w:rPr>
        <w:t>natalis</w:t>
      </w:r>
      <w:r>
        <w:t xml:space="preserve">, lateinisch: zur Geburt gehörig; </w:t>
      </w:r>
    </w:p>
    <w:p w14:paraId="51E45E80" w14:textId="0EA2603C" w:rsidR="00A14FBB" w:rsidRDefault="00A14FBB" w:rsidP="00A14FBB">
      <w:pPr>
        <w:jc w:val="both"/>
      </w:pPr>
      <w:r w:rsidRPr="00145114">
        <w:rPr>
          <w:i/>
          <w:iCs/>
        </w:rPr>
        <w:t>dia</w:t>
      </w:r>
      <w:r>
        <w:t xml:space="preserve">, griechisch: durch; </w:t>
      </w:r>
      <w:r w:rsidRPr="00145114">
        <w:rPr>
          <w:i/>
          <w:iCs/>
        </w:rPr>
        <w:t>gnosis</w:t>
      </w:r>
      <w:r>
        <w:t xml:space="preserve">, griechisch: Erkenntnis; </w:t>
      </w:r>
      <w:r w:rsidRPr="00145114">
        <w:rPr>
          <w:i/>
          <w:iCs/>
        </w:rPr>
        <w:t>diagnosis</w:t>
      </w:r>
      <w:r>
        <w:t>, griechisch: Unterscheidung</w:t>
      </w:r>
    </w:p>
    <w:p w14:paraId="410A3FCC" w14:textId="77777777" w:rsidR="00A14FBB" w:rsidRDefault="00A14FBB" w:rsidP="00A14FBB"/>
    <w:p w14:paraId="413E5325" w14:textId="77777777" w:rsidR="00A14FBB" w:rsidRDefault="00A14FBB" w:rsidP="00A14FBB">
      <w:pPr>
        <w:jc w:val="both"/>
      </w:pPr>
      <w:r>
        <w:t xml:space="preserve">Die Diagnose vor der Geburt hilft, Anomalien möglichst bald zu identifizieren, um so früh wie möglich die entsprechende Therapie einleiten zu können. </w:t>
      </w:r>
    </w:p>
    <w:p w14:paraId="0F088AB6" w14:textId="77777777" w:rsidR="00A14FBB" w:rsidRPr="00F3255B" w:rsidRDefault="00A14FBB" w:rsidP="00A14FBB">
      <w:pPr>
        <w:jc w:val="both"/>
        <w:rPr>
          <w:i/>
        </w:rPr>
      </w:pPr>
      <w:r>
        <w:t xml:space="preserve">Man unterscheidet invasive Methoden, bei denen in den Körper eingedrungen wird, von nicht-invasiven. </w:t>
      </w:r>
      <w:r>
        <w:rPr>
          <w:i/>
        </w:rPr>
        <w:t xml:space="preserve">Es genügt, wenn im Unterricht je eine Methode angesprochen wird, um die Schüler für dieses Thema allgemein zu sensibilisieren, damit sie später als werdende Eltern bereits einen Bezug dazu haben. </w:t>
      </w:r>
    </w:p>
    <w:p w14:paraId="790D29B3" w14:textId="77777777" w:rsidR="00A14FBB" w:rsidRPr="00F3255B" w:rsidRDefault="00A14FBB" w:rsidP="00A14FBB">
      <w:pPr>
        <w:rPr>
          <w:bCs/>
        </w:rPr>
      </w:pPr>
      <w:r w:rsidRPr="00F3255B">
        <w:rPr>
          <w:b/>
          <w:bCs/>
        </w:rPr>
        <w:lastRenderedPageBreak/>
        <w:t>Nicht-invasive Methode: Ultraschall</w:t>
      </w:r>
      <w:r>
        <w:rPr>
          <w:b/>
          <w:bCs/>
        </w:rPr>
        <w:t xml:space="preserve">-Untersuchung </w:t>
      </w:r>
      <w:r>
        <w:rPr>
          <w:bCs/>
        </w:rPr>
        <w:t>(Sonographie)</w:t>
      </w:r>
    </w:p>
    <w:p w14:paraId="0905A4C1" w14:textId="2B39BDF8" w:rsidR="00A14FBB" w:rsidRDefault="00A14FBB" w:rsidP="00A14FBB">
      <w:pPr>
        <w:jc w:val="both"/>
      </w:pPr>
      <w:r>
        <w:t xml:space="preserve">Heute sind mehrere Ultraschall-Untersuchungen während der Schwangerschaft üblich. Weil die verschiedenen Gewebe abhängig von ihrer Dichte unterschiedlich auf unhörbar hohe Töne (1-40 Megahertz) reagieren, lässt sich ohne Eingriff ein Bild aus dem Inneren der Gebärmutter erzeugen. </w:t>
      </w:r>
    </w:p>
    <w:p w14:paraId="388E22CE" w14:textId="270F040E" w:rsidR="00A14FBB" w:rsidRDefault="00A14FBB" w:rsidP="00A14FBB">
      <w:pPr>
        <w:spacing w:before="120"/>
        <w:jc w:val="both"/>
      </w:pPr>
      <w:r>
        <w:t>Damit wird das Wachstum des Embryos bzw. Fetus kontrolliert und eine eventuelle Fehlbil</w:t>
      </w:r>
      <w:r>
        <w:softHyphen/>
        <w:t>dung entdeckt wie z. B. das Marfan-Syndrom (bereits ab dem 2. Monat). Das Marfan-Syndrom wird autosomal dominant vererbt; dabei kommt es zu Störungen im Bindegewebe.</w:t>
      </w:r>
    </w:p>
    <w:p w14:paraId="3FDA167F" w14:textId="2D0ED2D7" w:rsidR="00A14FBB" w:rsidRPr="00FC3258" w:rsidRDefault="00A14FBB" w:rsidP="00A14FBB">
      <w:pPr>
        <w:spacing w:before="120"/>
        <w:jc w:val="both"/>
        <w:rPr>
          <w:i/>
          <w:iCs/>
        </w:rPr>
      </w:pPr>
      <w:r w:rsidRPr="00FC3258">
        <w:rPr>
          <w:i/>
          <w:iCs/>
        </w:rPr>
        <w:t>Ultraschallbilder haben eine geringe Auflösung und sind für Laien schwer zu interpretieren. Wenn ein Beispiel gezeigt wird</w:t>
      </w:r>
      <w:r w:rsidR="00FC3258">
        <w:rPr>
          <w:i/>
          <w:iCs/>
        </w:rPr>
        <w:t>, soll es den ganzen Körper des Fetus oder einen eindeutig erkennbaren Körperteil zeigen.</w:t>
      </w:r>
    </w:p>
    <w:p w14:paraId="2C9DE1ED" w14:textId="77777777" w:rsidR="00A14FBB" w:rsidRDefault="00A14FBB" w:rsidP="00A14FBB"/>
    <w:p w14:paraId="3FF10821" w14:textId="77777777" w:rsidR="00A14FBB" w:rsidRDefault="00A14FBB" w:rsidP="00A14FBB">
      <w:r w:rsidRPr="007A2518">
        <w:rPr>
          <w:b/>
          <w:bCs/>
        </w:rPr>
        <w:t>Invasive Methode: Fruchtwasser-Untersuchung</w:t>
      </w:r>
      <w:r>
        <w:t xml:space="preserve"> (Amniozentese)</w:t>
      </w:r>
    </w:p>
    <w:p w14:paraId="1CD1BB53" w14:textId="2CFBC3BF" w:rsidR="00A14FBB" w:rsidRDefault="00A14FBB" w:rsidP="00A14FBB">
      <w:pPr>
        <w:jc w:val="both"/>
      </w:pPr>
      <w:r>
        <w:t xml:space="preserve">Damit sich die Schüler </w:t>
      </w:r>
      <w:r w:rsidR="00FC3258">
        <w:t xml:space="preserve">anatomisch </w:t>
      </w:r>
      <w:r>
        <w:t xml:space="preserve">orientieren können, </w:t>
      </w:r>
      <w:r w:rsidR="004E2D9C">
        <w:t>wird a</w:t>
      </w:r>
      <w:r>
        <w:t>nhand einer Abbildung die Lage folgender Strukturen visualisiert: Fetus, Nabelschnur, Placenta, Fruchtblase (Amnion), Frucht</w:t>
      </w:r>
      <w:r w:rsidR="00FC3258">
        <w:softHyphen/>
      </w:r>
      <w:r>
        <w:t>wasser, Gebärmut</w:t>
      </w:r>
      <w:r>
        <w:softHyphen/>
        <w:t>ter</w:t>
      </w:r>
      <w:r>
        <w:softHyphen/>
        <w:t>wand</w:t>
      </w:r>
      <w:r w:rsidR="004E2D9C">
        <w:t>.</w:t>
      </w:r>
    </w:p>
    <w:p w14:paraId="350C10C2" w14:textId="6BEEC8AD" w:rsidR="00A14FBB" w:rsidRDefault="00A14FBB" w:rsidP="00A14FBB">
      <w:pPr>
        <w:spacing w:before="120"/>
        <w:jc w:val="both"/>
      </w:pPr>
      <w:r>
        <w:t>Für eine Amniozentese werden mithilfe einer feinen Kanüle 10-20 mL des Fruchtwassers ent</w:t>
      </w:r>
      <w:r w:rsidR="004E2D9C">
        <w:softHyphen/>
      </w:r>
      <w:r>
        <w:t xml:space="preserve">nommen, meist im zweiten Drittel der Schwangerschaft. Dabei wird mit Ultraschall die Lage des Kindes genau kontrolliert, um es nicht </w:t>
      </w:r>
      <w:r w:rsidR="004E2D9C">
        <w:t>mit der</w:t>
      </w:r>
      <w:r>
        <w:t xml:space="preserve"> Nadelspitze zu treffen. Im Fruchtwasser befinden sich abgestoßene, aber lebende Zellen des Kindes, die anschließend in einer Petri</w:t>
      </w:r>
      <w:r w:rsidR="004E2D9C">
        <w:softHyphen/>
      </w:r>
      <w:r>
        <w:t xml:space="preserve">schale zur Vermehrung gebracht werden. Mit dieser Zellkultur können Tests auf bestimmte Enzyme, aber auch mikroskopische Chromosomen-Analysen durchgeführt werden. </w:t>
      </w:r>
    </w:p>
    <w:p w14:paraId="2AEB9F65" w14:textId="5D739FAB" w:rsidR="00A14FBB" w:rsidRDefault="00A14FBB" w:rsidP="00A14FBB">
      <w:pPr>
        <w:spacing w:before="120"/>
        <w:jc w:val="both"/>
      </w:pPr>
      <w:r>
        <w:t>Dadurch werden abweichende Chromosomenbestände entdeckt wie Trisomie 21 (Down-Syn</w:t>
      </w:r>
      <w:r>
        <w:softHyphen/>
        <w:t>drom)</w:t>
      </w:r>
      <w:r w:rsidR="00D220B9">
        <w:t>, auch</w:t>
      </w:r>
      <w:r>
        <w:t xml:space="preserve"> Trisomie 13 bzw. 18. Die Konzentration bestimmter Proteine im Fruchtwasser gibt Auskunft über den Entwicklungsstand bzw. eventuelle Störungen in der Entwicklung und eine DNA-Analyse kann einem Test auf Blutgruppen-Unverträglichkeit zwischen Kind und Mutter bzw. einem Vaterschaftstest dienen. Insgesamt können über Amniozentese etwa 80 genetisch bedingte Stoffwechsel-Anomalien erfasst werden.</w:t>
      </w:r>
    </w:p>
    <w:p w14:paraId="4D5127CC" w14:textId="5BB349E7" w:rsidR="00EA1B21" w:rsidRPr="00EA1B21" w:rsidRDefault="00EA1B21" w:rsidP="00A14FBB">
      <w:pPr>
        <w:spacing w:before="120"/>
        <w:jc w:val="both"/>
        <w:rPr>
          <w:b/>
          <w:bCs/>
          <w:i/>
        </w:rPr>
      </w:pPr>
      <w:r w:rsidRPr="00EA1B21">
        <w:rPr>
          <w:b/>
          <w:bCs/>
          <w:i/>
        </w:rPr>
        <w:t xml:space="preserve">Im Kurs mit grundlegendem Anforderungsniveau endet </w:t>
      </w:r>
      <w:r w:rsidR="00AA6465">
        <w:rPr>
          <w:b/>
          <w:bCs/>
          <w:i/>
        </w:rPr>
        <w:t xml:space="preserve">Abschnitt </w:t>
      </w:r>
      <w:r w:rsidR="00D220B9">
        <w:rPr>
          <w:b/>
          <w:bCs/>
          <w:i/>
        </w:rPr>
        <w:t xml:space="preserve">6.2 </w:t>
      </w:r>
      <w:r w:rsidR="00AA6465">
        <w:rPr>
          <w:b/>
          <w:bCs/>
          <w:i/>
        </w:rPr>
        <w:t>an dieser Stelle.</w:t>
      </w:r>
      <w:r w:rsidRPr="00EA1B21">
        <w:rPr>
          <w:b/>
          <w:bCs/>
          <w:i/>
        </w:rPr>
        <w:t xml:space="preserve"> </w:t>
      </w:r>
      <w:r w:rsidR="00AA6465">
        <w:rPr>
          <w:b/>
          <w:bCs/>
          <w:i/>
        </w:rPr>
        <w:t>Hier sollten</w:t>
      </w:r>
      <w:r w:rsidRPr="00EA1B21">
        <w:rPr>
          <w:b/>
          <w:bCs/>
          <w:i/>
        </w:rPr>
        <w:t xml:space="preserve"> </w:t>
      </w:r>
      <w:r w:rsidR="00D220B9">
        <w:rPr>
          <w:b/>
          <w:bCs/>
          <w:i/>
        </w:rPr>
        <w:t xml:space="preserve">abschließend </w:t>
      </w:r>
      <w:r w:rsidRPr="00EA1B21">
        <w:rPr>
          <w:b/>
          <w:bCs/>
          <w:i/>
        </w:rPr>
        <w:t>die Methoden der genetischen Familienberatung zusammenfassend gegenüber gestellt und gegeneinander abgegrenzt</w:t>
      </w:r>
      <w:r w:rsidR="00AA6465">
        <w:rPr>
          <w:b/>
          <w:bCs/>
          <w:i/>
        </w:rPr>
        <w:t xml:space="preserve"> werden</w:t>
      </w:r>
      <w:r w:rsidRPr="00EA1B21">
        <w:rPr>
          <w:b/>
          <w:bCs/>
          <w:i/>
        </w:rPr>
        <w:t>, um ihre Vor- und Nachteile zu bewerten. Dadurch können die Schüler in einer späteren Lebenssituation eine begründete Entschei</w:t>
      </w:r>
      <w:r w:rsidR="00AA6465">
        <w:rPr>
          <w:b/>
          <w:bCs/>
          <w:i/>
        </w:rPr>
        <w:softHyphen/>
      </w:r>
      <w:r w:rsidRPr="00EA1B21">
        <w:rPr>
          <w:b/>
          <w:bCs/>
          <w:i/>
        </w:rPr>
        <w:t>dung für bzw. gegen bestimmte Methoden treffen (vgl. Formulierung der Kompe</w:t>
      </w:r>
      <w:r w:rsidR="00D220B9">
        <w:rPr>
          <w:b/>
          <w:bCs/>
          <w:i/>
        </w:rPr>
        <w:softHyphen/>
      </w:r>
      <w:r w:rsidRPr="00EA1B21">
        <w:rPr>
          <w:b/>
          <w:bCs/>
          <w:i/>
        </w:rPr>
        <w:t>tenz</w:t>
      </w:r>
      <w:r w:rsidR="00AA6465">
        <w:rPr>
          <w:b/>
          <w:bCs/>
          <w:i/>
        </w:rPr>
        <w:softHyphen/>
      </w:r>
      <w:r w:rsidRPr="00EA1B21">
        <w:rPr>
          <w:b/>
          <w:bCs/>
          <w:i/>
        </w:rPr>
        <w:t>erwar</w:t>
      </w:r>
      <w:r w:rsidR="00AA6465">
        <w:rPr>
          <w:b/>
          <w:bCs/>
          <w:i/>
        </w:rPr>
        <w:softHyphen/>
      </w:r>
      <w:r w:rsidRPr="00EA1B21">
        <w:rPr>
          <w:b/>
          <w:bCs/>
          <w:i/>
        </w:rPr>
        <w:t>tungen).</w:t>
      </w:r>
      <w:r w:rsidR="001638C2">
        <w:rPr>
          <w:b/>
          <w:bCs/>
          <w:i/>
        </w:rPr>
        <w:t xml:space="preserve"> </w:t>
      </w:r>
    </w:p>
    <w:p w14:paraId="71F5D2D1" w14:textId="4220C660" w:rsidR="004E2D9C" w:rsidRPr="00EA1B21" w:rsidRDefault="004E2D9C" w:rsidP="004E2D9C">
      <w:pPr>
        <w:spacing w:before="280" w:after="120"/>
        <w:rPr>
          <w:b/>
          <w:bCs/>
          <w:iCs/>
          <w:color w:val="0000FF"/>
          <w:sz w:val="28"/>
          <w:szCs w:val="28"/>
        </w:rPr>
      </w:pPr>
      <w:bookmarkStart w:id="22" w:name="HumGen14"/>
      <w:bookmarkEnd w:id="22"/>
      <w:r w:rsidRPr="00EA1B21">
        <w:rPr>
          <w:b/>
          <w:bCs/>
          <w:iCs/>
          <w:color w:val="0000FF"/>
          <w:sz w:val="28"/>
          <w:szCs w:val="28"/>
        </w:rPr>
        <w:t>6.2.4 Präimplantations-Diagnostik</w:t>
      </w:r>
      <w:r w:rsidR="00F84C90">
        <w:rPr>
          <w:b/>
          <w:bCs/>
          <w:iCs/>
          <w:color w:val="0000FF"/>
          <w:sz w:val="28"/>
          <w:szCs w:val="28"/>
        </w:rPr>
        <w:t xml:space="preserve"> (PID)</w:t>
      </w:r>
      <w:r w:rsidR="004D1A2E">
        <w:rPr>
          <w:color w:val="0000FF"/>
        </w:rPr>
        <w:t xml:space="preserve"> (nur eA)</w:t>
      </w:r>
    </w:p>
    <w:p w14:paraId="0F1AB2DF" w14:textId="5DA9AE65" w:rsidR="0092516B" w:rsidRPr="00EA1B21" w:rsidRDefault="004E2D9C" w:rsidP="00604CB8">
      <w:pPr>
        <w:spacing w:after="120"/>
        <w:jc w:val="both"/>
        <w:rPr>
          <w:color w:val="0000FF"/>
        </w:rPr>
      </w:pPr>
      <w:r w:rsidRPr="00EA1B21">
        <w:rPr>
          <w:color w:val="0000FF"/>
        </w:rPr>
        <w:t xml:space="preserve">Unter Präimplantations-Diagnostik versteht man zytologische bzw. molekularbiologische Untersuchungen, mit denen entschieden werden kann, ob ein Keim, der durch Befruchtung in vitro (außerhalb des Körpers) entstanden ist, in die Gebärmutter implantiert (eingepflanzt) </w:t>
      </w:r>
      <w:r w:rsidR="00604CB8">
        <w:rPr>
          <w:color w:val="0000FF"/>
        </w:rPr>
        <w:t>werden soll</w:t>
      </w:r>
      <w:r w:rsidRPr="00EA1B21">
        <w:rPr>
          <w:color w:val="0000FF"/>
        </w:rPr>
        <w:t xml:space="preserve"> oder nicht.</w:t>
      </w:r>
    </w:p>
    <w:p w14:paraId="324CB9BD" w14:textId="1725FBF5" w:rsidR="0092516B" w:rsidRPr="00EA1B21" w:rsidRDefault="00841F48" w:rsidP="00604CB8">
      <w:pPr>
        <w:spacing w:after="120"/>
        <w:jc w:val="both"/>
        <w:rPr>
          <w:color w:val="0000FF"/>
        </w:rPr>
      </w:pPr>
      <w:r w:rsidRPr="00EA1B21">
        <w:rPr>
          <w:color w:val="0000FF"/>
        </w:rPr>
        <w:t xml:space="preserve">Dazu werden dem Keim etwa drei Tage nach der künstlichen Befruchtung, wenn er bereits aus sechs bis zehn Zellen besteht, eine oder zwei Zellen entnommen, die anschließend untersucht werden. Die entnommenen Zellen werden </w:t>
      </w:r>
      <w:r w:rsidR="00604CB8">
        <w:rPr>
          <w:color w:val="0000FF"/>
        </w:rPr>
        <w:t xml:space="preserve">durch Zellteilung </w:t>
      </w:r>
      <w:r w:rsidRPr="00EA1B21">
        <w:rPr>
          <w:color w:val="0000FF"/>
        </w:rPr>
        <w:t>schnell wieder ersetzt.</w:t>
      </w:r>
    </w:p>
    <w:p w14:paraId="58349F01" w14:textId="0EB20EC6" w:rsidR="00841F48" w:rsidRPr="00EA1B21" w:rsidRDefault="003058B4" w:rsidP="00604CB8">
      <w:pPr>
        <w:spacing w:after="120"/>
        <w:jc w:val="both"/>
        <w:rPr>
          <w:color w:val="0000FF"/>
        </w:rPr>
      </w:pPr>
      <w:r w:rsidRPr="00EA1B21">
        <w:rPr>
          <w:color w:val="0000FF"/>
        </w:rPr>
        <w:t xml:space="preserve">Meist werden die Chromosomen untersucht, um festzustellen, ob ihre Anzahl und Größe stimmen bzw. um das biologische Geschlecht zu bestimmen. So können mit dieser Methode etwa 200 genetisch bedingte Anomalien festgestellt bzw. ausgeschlossen werden. Außerdem </w:t>
      </w:r>
      <w:r w:rsidRPr="00EA1B21">
        <w:rPr>
          <w:color w:val="0000FF"/>
        </w:rPr>
        <w:lastRenderedPageBreak/>
        <w:t>kann dadurch garantiert werden, dass das künftige Kind das von den Eltern erwünschte biologische Geschlecht hat.</w:t>
      </w:r>
    </w:p>
    <w:p w14:paraId="326EB7F0" w14:textId="5FED77A7" w:rsidR="003058B4" w:rsidRPr="00EA1B21" w:rsidRDefault="003058B4" w:rsidP="00604CB8">
      <w:pPr>
        <w:spacing w:after="120"/>
        <w:jc w:val="both"/>
        <w:rPr>
          <w:color w:val="0000FF"/>
        </w:rPr>
      </w:pPr>
      <w:r w:rsidRPr="00EA1B21">
        <w:rPr>
          <w:color w:val="0000FF"/>
        </w:rPr>
        <w:t>1990 kam das erste Kind zur Welt, dessen Keim mit Präimplantations-Diagnostik untersucht worden ist. Bis zum Jahr 2010 waren es weltweit bereits 10.000.</w:t>
      </w:r>
    </w:p>
    <w:p w14:paraId="34142493" w14:textId="3BE40EC8" w:rsidR="003058B4" w:rsidRDefault="003058B4" w:rsidP="00604CB8">
      <w:pPr>
        <w:spacing w:after="120"/>
        <w:jc w:val="both"/>
        <w:rPr>
          <w:color w:val="0000FF"/>
        </w:rPr>
      </w:pPr>
      <w:r w:rsidRPr="00EA1B21">
        <w:rPr>
          <w:color w:val="0000FF"/>
        </w:rPr>
        <w:t>Seit 2001 werden mit dieser Methode auch Keime ausgewählt, aus denen sogenannte „Retter</w:t>
      </w:r>
      <w:r w:rsidR="00604CB8">
        <w:rPr>
          <w:color w:val="0000FF"/>
        </w:rPr>
        <w:softHyphen/>
      </w:r>
      <w:r w:rsidRPr="00EA1B21">
        <w:rPr>
          <w:color w:val="0000FF"/>
        </w:rPr>
        <w:t>babys“ entstehen: Die Eltern haben bereits ein Kind mit einer genetisch bedingten Anomalie, bei der die Bildung roter bzw. weißer Blutzellen (bei letzterem also die Immunabwehr) geschä</w:t>
      </w:r>
      <w:r w:rsidR="00604CB8">
        <w:rPr>
          <w:color w:val="0000FF"/>
        </w:rPr>
        <w:softHyphen/>
      </w:r>
      <w:r w:rsidRPr="00EA1B21">
        <w:rPr>
          <w:color w:val="0000FF"/>
        </w:rPr>
        <w:t xml:space="preserve">digt ist. </w:t>
      </w:r>
      <w:r w:rsidR="00EA1B21" w:rsidRPr="00EA1B21">
        <w:rPr>
          <w:color w:val="0000FF"/>
        </w:rPr>
        <w:t>Das jüngere Geschwister kann Blutstammzellen spenden. Dafür muss es aber immuno</w:t>
      </w:r>
      <w:r w:rsidR="00604CB8">
        <w:rPr>
          <w:color w:val="0000FF"/>
        </w:rPr>
        <w:softHyphen/>
      </w:r>
      <w:r w:rsidR="00EA1B21" w:rsidRPr="00EA1B21">
        <w:rPr>
          <w:color w:val="0000FF"/>
        </w:rPr>
        <w:t>logisch mit dem älteren Geschwister übereinstimmen. Die Wahrscheinlichkeit dafür liegt bei natürlich gezeugten Geschwistern bei 25 %. Mit Hilfe der Präimplantations-Diagnostik wird ein passender Keim ausgewählt.</w:t>
      </w:r>
    </w:p>
    <w:p w14:paraId="4E5D82F3" w14:textId="71BC78FB" w:rsidR="0002358C" w:rsidRPr="00697100" w:rsidRDefault="0002358C" w:rsidP="00604CB8">
      <w:pPr>
        <w:spacing w:after="120"/>
        <w:jc w:val="both"/>
        <w:rPr>
          <w:rFonts w:ascii="Arial Narrow" w:hAnsi="Arial Narrow"/>
          <w:color w:val="0070C0"/>
        </w:rPr>
      </w:pPr>
      <w:r w:rsidRPr="0002358C">
        <w:rPr>
          <w:rFonts w:ascii="Arial Narrow" w:hAnsi="Arial Narrow"/>
          <w:color w:val="0000FF"/>
        </w:rPr>
        <w:t xml:space="preserve">vgl. </w:t>
      </w:r>
      <w:r w:rsidRPr="00BE579C">
        <w:rPr>
          <w:rFonts w:ascii="Arial Narrow" w:hAnsi="Arial Narrow"/>
          <w:i/>
          <w:iCs/>
          <w:color w:val="0000FF"/>
        </w:rPr>
        <w:t xml:space="preserve">Menschliche Embryonen als Ersatzteillager? </w:t>
      </w:r>
      <w:r w:rsidRPr="0002358C">
        <w:rPr>
          <w:rFonts w:ascii="Arial Narrow" w:hAnsi="Arial Narrow"/>
          <w:color w:val="0000FF"/>
        </w:rPr>
        <w:t xml:space="preserve">von der Bundeszentrale für politische Bildung </w:t>
      </w:r>
      <w:r w:rsidRPr="00697100">
        <w:rPr>
          <w:rFonts w:ascii="Arial Narrow" w:hAnsi="Arial Narrow"/>
          <w:color w:val="0070C0"/>
        </w:rPr>
        <w:t>[</w:t>
      </w:r>
      <w:hyperlink r:id="rId34" w:history="1">
        <w:r w:rsidRPr="00697100">
          <w:rPr>
            <w:rStyle w:val="Hyperlink"/>
            <w:rFonts w:ascii="Arial Narrow" w:hAnsi="Arial Narrow"/>
            <w:color w:val="0070C0"/>
          </w:rPr>
          <w:t>pdf</w:t>
        </w:r>
      </w:hyperlink>
      <w:r w:rsidRPr="00697100">
        <w:rPr>
          <w:rFonts w:ascii="Arial Narrow" w:hAnsi="Arial Narrow"/>
          <w:color w:val="0070C0"/>
        </w:rPr>
        <w:t>]</w:t>
      </w:r>
    </w:p>
    <w:p w14:paraId="0D214D6E" w14:textId="7E6730B4" w:rsidR="00EA1B21" w:rsidRPr="00EA1B21" w:rsidRDefault="00EA1B21" w:rsidP="00EA1B21">
      <w:pPr>
        <w:spacing w:before="280" w:after="120"/>
        <w:rPr>
          <w:b/>
          <w:bCs/>
          <w:iCs/>
          <w:color w:val="0000FF"/>
          <w:sz w:val="28"/>
          <w:szCs w:val="28"/>
        </w:rPr>
      </w:pPr>
      <w:bookmarkStart w:id="23" w:name="HumGen15"/>
      <w:bookmarkEnd w:id="23"/>
      <w:r w:rsidRPr="00EA1B21">
        <w:rPr>
          <w:b/>
          <w:bCs/>
          <w:iCs/>
          <w:color w:val="0000FF"/>
          <w:sz w:val="28"/>
          <w:szCs w:val="28"/>
        </w:rPr>
        <w:t>6.2.</w:t>
      </w:r>
      <w:r>
        <w:rPr>
          <w:b/>
          <w:bCs/>
          <w:iCs/>
          <w:color w:val="0000FF"/>
          <w:sz w:val="28"/>
          <w:szCs w:val="28"/>
        </w:rPr>
        <w:t>5</w:t>
      </w:r>
      <w:r w:rsidRPr="00EA1B21">
        <w:rPr>
          <w:b/>
          <w:bCs/>
          <w:iCs/>
          <w:color w:val="0000FF"/>
          <w:sz w:val="28"/>
          <w:szCs w:val="28"/>
        </w:rPr>
        <w:t xml:space="preserve"> </w:t>
      </w:r>
      <w:r>
        <w:rPr>
          <w:b/>
          <w:bCs/>
          <w:iCs/>
          <w:color w:val="0000FF"/>
          <w:sz w:val="28"/>
          <w:szCs w:val="28"/>
        </w:rPr>
        <w:t>Ethische Aspekte</w:t>
      </w:r>
      <w:r w:rsidR="004D1A2E">
        <w:rPr>
          <w:color w:val="0000FF"/>
        </w:rPr>
        <w:t xml:space="preserve"> (nur eA)</w:t>
      </w:r>
    </w:p>
    <w:p w14:paraId="315B8591" w14:textId="4B48E884" w:rsidR="002C107A" w:rsidRPr="002C107A" w:rsidRDefault="002C107A" w:rsidP="00064AF5">
      <w:pPr>
        <w:jc w:val="both"/>
        <w:rPr>
          <w:rFonts w:ascii="Arial Narrow" w:hAnsi="Arial Narrow"/>
          <w:color w:val="0000FF"/>
        </w:rPr>
      </w:pPr>
      <w:r w:rsidRPr="002C107A">
        <w:rPr>
          <w:rFonts w:ascii="Arial Narrow" w:hAnsi="Arial Narrow"/>
          <w:color w:val="0000FF"/>
        </w:rPr>
        <w:t>In bioskop 12, Westermannverlag</w:t>
      </w:r>
      <w:r w:rsidR="00BE579C">
        <w:rPr>
          <w:rFonts w:ascii="Arial Narrow" w:hAnsi="Arial Narrow"/>
          <w:color w:val="0000FF"/>
        </w:rPr>
        <w:t xml:space="preserve"> 2024</w:t>
      </w:r>
      <w:r w:rsidRPr="002C107A">
        <w:rPr>
          <w:rFonts w:ascii="Arial Narrow" w:hAnsi="Arial Narrow"/>
          <w:color w:val="0000FF"/>
        </w:rPr>
        <w:t>, wird die ethische Diskussion sehr klar dargestellt, zusam</w:t>
      </w:r>
      <w:r w:rsidRPr="002C107A">
        <w:rPr>
          <w:rFonts w:ascii="Arial Narrow" w:hAnsi="Arial Narrow"/>
          <w:color w:val="0000FF"/>
        </w:rPr>
        <w:softHyphen/>
        <w:t>men mit einem kleinen Lexikon der zugehörigen Begriffe.</w:t>
      </w:r>
      <w:r>
        <w:rPr>
          <w:rFonts w:ascii="Arial Narrow" w:hAnsi="Arial Narrow"/>
          <w:color w:val="0000FF"/>
        </w:rPr>
        <w:t xml:space="preserve"> Vgl. auch Buchner</w:t>
      </w:r>
      <w:r w:rsidR="00BE579C">
        <w:rPr>
          <w:rFonts w:ascii="Arial Narrow" w:hAnsi="Arial Narrow"/>
          <w:color w:val="0000FF"/>
        </w:rPr>
        <w:t xml:space="preserve"> 2024</w:t>
      </w:r>
      <w:r>
        <w:rPr>
          <w:rFonts w:ascii="Arial Narrow" w:hAnsi="Arial Narrow"/>
          <w:color w:val="0000FF"/>
        </w:rPr>
        <w:t>, S. 194.</w:t>
      </w:r>
    </w:p>
    <w:p w14:paraId="20006D64" w14:textId="77777777" w:rsidR="002C107A" w:rsidRDefault="002C107A" w:rsidP="00064AF5">
      <w:pPr>
        <w:jc w:val="both"/>
        <w:rPr>
          <w:color w:val="0000FF"/>
        </w:rPr>
      </w:pPr>
    </w:p>
    <w:p w14:paraId="3E9A86BE" w14:textId="71E9CC9D" w:rsidR="0092516B" w:rsidRDefault="00F84C90" w:rsidP="00064AF5">
      <w:pPr>
        <w:jc w:val="both"/>
        <w:rPr>
          <w:color w:val="0000FF"/>
        </w:rPr>
      </w:pPr>
      <w:r>
        <w:rPr>
          <w:color w:val="0000FF"/>
        </w:rPr>
        <w:t xml:space="preserve">Bereits die künstliche Befruchtung außerhalb des Körpers stößt bei manchen Menschen aus ethischen Gründen auf Ablehnung, umso mehr die Entnahme von Zellen aus dem frühen Keim. Als Beispiel </w:t>
      </w:r>
      <w:r w:rsidR="00064AF5">
        <w:rPr>
          <w:color w:val="0000FF"/>
        </w:rPr>
        <w:t xml:space="preserve">für </w:t>
      </w:r>
      <w:r w:rsidR="007F5041">
        <w:rPr>
          <w:color w:val="0000FF"/>
        </w:rPr>
        <w:t xml:space="preserve">die </w:t>
      </w:r>
      <w:r w:rsidR="00064AF5">
        <w:rPr>
          <w:color w:val="0000FF"/>
        </w:rPr>
        <w:t>Gegner</w:t>
      </w:r>
      <w:r w:rsidR="007F5041">
        <w:rPr>
          <w:color w:val="0000FF"/>
        </w:rPr>
        <w:t>seite</w:t>
      </w:r>
      <w:r w:rsidR="00064AF5">
        <w:rPr>
          <w:color w:val="0000FF"/>
        </w:rPr>
        <w:t xml:space="preserve"> </w:t>
      </w:r>
      <w:r>
        <w:rPr>
          <w:color w:val="0000FF"/>
        </w:rPr>
        <w:t>sei die katholische Kirche genannt.</w:t>
      </w:r>
    </w:p>
    <w:p w14:paraId="329B261A" w14:textId="6E88566F" w:rsidR="00F84C90" w:rsidRDefault="00F84C90" w:rsidP="00064AF5">
      <w:pPr>
        <w:spacing w:before="120"/>
        <w:jc w:val="both"/>
        <w:rPr>
          <w:color w:val="0000FF"/>
        </w:rPr>
      </w:pPr>
      <w:r>
        <w:rPr>
          <w:color w:val="0000FF"/>
        </w:rPr>
        <w:t>Die ethische Bewertung hängt u. a. mit der Frage zusammen, ab welchem Zeitpunkt das indivi</w:t>
      </w:r>
      <w:r w:rsidR="00064AF5">
        <w:rPr>
          <w:color w:val="0000FF"/>
        </w:rPr>
        <w:softHyphen/>
      </w:r>
      <w:r>
        <w:rPr>
          <w:color w:val="0000FF"/>
        </w:rPr>
        <w:t xml:space="preserve">duelle Menschsein beginnt. Bei der katholischen Kirche ist dies die Befruchtung der Eizelle, weshalb sie Abtreibung </w:t>
      </w:r>
      <w:r w:rsidR="00064AF5">
        <w:rPr>
          <w:color w:val="0000FF"/>
        </w:rPr>
        <w:t xml:space="preserve">auch </w:t>
      </w:r>
      <w:r>
        <w:rPr>
          <w:color w:val="0000FF"/>
        </w:rPr>
        <w:t>innerhalb der 3-Monats-Frist ablehnt.</w:t>
      </w:r>
    </w:p>
    <w:p w14:paraId="4E652FF7" w14:textId="7460B976" w:rsidR="00F84C90" w:rsidRDefault="00F84C90" w:rsidP="00064AF5">
      <w:pPr>
        <w:spacing w:before="120"/>
        <w:jc w:val="both"/>
        <w:rPr>
          <w:color w:val="0000FF"/>
        </w:rPr>
      </w:pPr>
      <w:r>
        <w:rPr>
          <w:color w:val="0000FF"/>
        </w:rPr>
        <w:t xml:space="preserve">Es gibt aber auch andere ethische Standpunkte, die diesen Zeitpunkt erheblich später ansetzen. Das spiegelt sich in einer von Land zu Land sehr unterschiedlichen Gesetzgebung: In Italien ist die PID strikt verboten, in Deutschland, Österreich und in der Schweiz wurde das ursprünglich </w:t>
      </w:r>
      <w:r w:rsidR="00064AF5">
        <w:rPr>
          <w:color w:val="0000FF"/>
        </w:rPr>
        <w:t>ebenso</w:t>
      </w:r>
      <w:r>
        <w:rPr>
          <w:color w:val="0000FF"/>
        </w:rPr>
        <w:t xml:space="preserve"> strikte Verbot im Jahr 2010 etwas gelockert, während Länder wie China, Großbritan</w:t>
      </w:r>
      <w:r w:rsidR="00064AF5">
        <w:rPr>
          <w:color w:val="0000FF"/>
        </w:rPr>
        <w:softHyphen/>
      </w:r>
      <w:r>
        <w:rPr>
          <w:color w:val="0000FF"/>
        </w:rPr>
        <w:t>nien, Israel, Indien oder die USA einen wesentlich größeren rechtlichen Spielraum lassen.</w:t>
      </w:r>
    </w:p>
    <w:p w14:paraId="3DB7D888" w14:textId="4FF18BBB" w:rsidR="00064AF5" w:rsidRDefault="00064AF5" w:rsidP="00064AF5">
      <w:pPr>
        <w:spacing w:before="120"/>
        <w:jc w:val="both"/>
        <w:rPr>
          <w:color w:val="0000FF"/>
        </w:rPr>
      </w:pPr>
      <w:r>
        <w:rPr>
          <w:color w:val="0000FF"/>
        </w:rPr>
        <w:t>Zunehmend wird PID nur dafür eingesetzt, damit das künftige Kind das erwünschte Geschlecht hat. Auch unter PID-Befürwortern gibt es Gegner dieser Praxis.</w:t>
      </w:r>
    </w:p>
    <w:p w14:paraId="57C8D797" w14:textId="6DC4961B" w:rsidR="00F84C90" w:rsidRPr="004C7E53" w:rsidRDefault="00F84C90" w:rsidP="00064AF5">
      <w:pPr>
        <w:spacing w:before="120"/>
        <w:jc w:val="both"/>
        <w:rPr>
          <w:i/>
          <w:iCs/>
          <w:color w:val="0000FF"/>
        </w:rPr>
      </w:pPr>
      <w:r w:rsidRPr="004C7E53">
        <w:rPr>
          <w:i/>
          <w:iCs/>
          <w:color w:val="0000FF"/>
        </w:rPr>
        <w:t>Der wikipedia-Artikel „Präimplantationsdiagnostik“ bietet in Abschnitt 5 „Ethische Bewer</w:t>
      </w:r>
      <w:r w:rsidR="00064AF5">
        <w:rPr>
          <w:i/>
          <w:iCs/>
          <w:color w:val="0000FF"/>
        </w:rPr>
        <w:softHyphen/>
      </w:r>
      <w:r w:rsidRPr="004C7E53">
        <w:rPr>
          <w:i/>
          <w:iCs/>
          <w:color w:val="0000FF"/>
        </w:rPr>
        <w:t xml:space="preserve">tung“ eine Fülle von </w:t>
      </w:r>
      <w:r w:rsidR="004C7E53">
        <w:rPr>
          <w:i/>
          <w:iCs/>
          <w:color w:val="0000FF"/>
        </w:rPr>
        <w:t>Argumenten</w:t>
      </w:r>
      <w:r w:rsidR="004C7E53" w:rsidRPr="004C7E53">
        <w:rPr>
          <w:i/>
          <w:iCs/>
          <w:color w:val="0000FF"/>
        </w:rPr>
        <w:t xml:space="preserve">, die ggf. als Grundlage für kurze Schülerreferate und eine </w:t>
      </w:r>
      <w:r w:rsidR="007F5041">
        <w:rPr>
          <w:i/>
          <w:iCs/>
          <w:color w:val="0000FF"/>
        </w:rPr>
        <w:t xml:space="preserve">anschließende </w:t>
      </w:r>
      <w:r w:rsidR="004C7E53" w:rsidRPr="004C7E53">
        <w:rPr>
          <w:i/>
          <w:iCs/>
          <w:color w:val="0000FF"/>
        </w:rPr>
        <w:t xml:space="preserve">ethische Diskussion dienen können. </w:t>
      </w:r>
    </w:p>
    <w:p w14:paraId="2E0FB994" w14:textId="1992E79D" w:rsidR="004C7E53" w:rsidRDefault="004C7E53" w:rsidP="00064AF5">
      <w:pPr>
        <w:spacing w:before="120"/>
        <w:jc w:val="both"/>
        <w:rPr>
          <w:i/>
          <w:iCs/>
          <w:color w:val="0000FF"/>
        </w:rPr>
      </w:pPr>
      <w:r>
        <w:rPr>
          <w:i/>
          <w:iCs/>
          <w:color w:val="0000FF"/>
        </w:rPr>
        <w:t>Wichtig dabei ist, dass die Schüler Argumente kennenlernen und sie gegeneinander abwägen, ohne dass dabei ein „richtiger“ Standpunkt erarbeitet werden könnte. Jeder hat in dieser Hin</w:t>
      </w:r>
      <w:r w:rsidR="00064AF5">
        <w:rPr>
          <w:i/>
          <w:iCs/>
          <w:color w:val="0000FF"/>
        </w:rPr>
        <w:softHyphen/>
      </w:r>
      <w:r>
        <w:rPr>
          <w:i/>
          <w:iCs/>
          <w:color w:val="0000FF"/>
        </w:rPr>
        <w:t>sicht das Recht auf seine eigene Meinung. Allerdings geben die jeweiligen Gesetze den recht</w:t>
      </w:r>
      <w:r w:rsidR="00064AF5">
        <w:rPr>
          <w:i/>
          <w:iCs/>
          <w:color w:val="0000FF"/>
        </w:rPr>
        <w:softHyphen/>
      </w:r>
      <w:r>
        <w:rPr>
          <w:i/>
          <w:iCs/>
          <w:color w:val="0000FF"/>
        </w:rPr>
        <w:t>lichen Rahmen für die jeweiligen Maßnahmen vor.</w:t>
      </w:r>
    </w:p>
    <w:p w14:paraId="2997654E" w14:textId="3CAB6100" w:rsidR="00AA6465" w:rsidRPr="00E11E54" w:rsidRDefault="00AA6465" w:rsidP="00064AF5">
      <w:pPr>
        <w:spacing w:before="120" w:after="120"/>
        <w:jc w:val="both"/>
        <w:rPr>
          <w:i/>
          <w:iCs/>
          <w:color w:val="0000FF"/>
        </w:rPr>
      </w:pPr>
      <w:r>
        <w:rPr>
          <w:i/>
          <w:iCs/>
          <w:color w:val="0000FF"/>
        </w:rPr>
        <w:t xml:space="preserve">Ggf. </w:t>
      </w:r>
      <w:r w:rsidR="00064AF5">
        <w:rPr>
          <w:i/>
          <w:iCs/>
          <w:color w:val="0000FF"/>
        </w:rPr>
        <w:t>können</w:t>
      </w:r>
      <w:r>
        <w:rPr>
          <w:i/>
          <w:iCs/>
          <w:color w:val="0000FF"/>
        </w:rPr>
        <w:t xml:space="preserve"> in die ethische Diskussion auch weitere </w:t>
      </w:r>
      <w:r w:rsidR="00E11E54">
        <w:rPr>
          <w:i/>
          <w:iCs/>
          <w:color w:val="0000FF"/>
        </w:rPr>
        <w:t>Themen mit</w:t>
      </w:r>
      <w:r>
        <w:rPr>
          <w:i/>
          <w:iCs/>
          <w:color w:val="0000FF"/>
        </w:rPr>
        <w:t xml:space="preserve"> einbezogen</w:t>
      </w:r>
      <w:r w:rsidR="00064AF5">
        <w:rPr>
          <w:i/>
          <w:iCs/>
          <w:color w:val="0000FF"/>
        </w:rPr>
        <w:t xml:space="preserve"> werden</w:t>
      </w:r>
      <w:r>
        <w:rPr>
          <w:i/>
          <w:iCs/>
          <w:color w:val="0000FF"/>
        </w:rPr>
        <w:t xml:space="preserve">, je nach </w:t>
      </w:r>
      <w:r w:rsidRPr="00E11E54">
        <w:rPr>
          <w:i/>
          <w:iCs/>
          <w:color w:val="0000FF"/>
        </w:rPr>
        <w:t>Interessenlage des Kurses</w:t>
      </w:r>
      <w:r w:rsidR="00E11E54" w:rsidRPr="00E11E54">
        <w:rPr>
          <w:i/>
          <w:iCs/>
          <w:color w:val="0000FF"/>
        </w:rPr>
        <w:t>, beispielsweise:</w:t>
      </w:r>
    </w:p>
    <w:p w14:paraId="100346CB" w14:textId="021A3A65" w:rsidR="00E11E54" w:rsidRDefault="00E11E54" w:rsidP="00E11E54">
      <w:pPr>
        <w:pStyle w:val="Listenabsatz"/>
        <w:numPr>
          <w:ilvl w:val="0"/>
          <w:numId w:val="9"/>
        </w:numPr>
        <w:jc w:val="both"/>
        <w:rPr>
          <w:color w:val="0000FF"/>
        </w:rPr>
      </w:pPr>
      <w:r w:rsidRPr="00E11E54">
        <w:rPr>
          <w:color w:val="0000FF"/>
        </w:rPr>
        <w:t>Diskussion pro und contra Schwangerschaftsabbruch (z. B. auch das Scheitern der Frauenbewegung in den frühen 70er Jahren mit ihrer Forderung: „Mein Bauch gehört mir!“</w:t>
      </w:r>
      <w:r w:rsidR="007F5041">
        <w:rPr>
          <w:color w:val="0000FF"/>
        </w:rPr>
        <w:t xml:space="preserve"> und</w:t>
      </w:r>
      <w:r w:rsidRPr="00E11E54">
        <w:rPr>
          <w:color w:val="0000FF"/>
        </w:rPr>
        <w:t xml:space="preserve"> die jetzige sehr restriktive Fristenlösung)</w:t>
      </w:r>
    </w:p>
    <w:p w14:paraId="3A65D478" w14:textId="1BF0FB75" w:rsidR="001336E9" w:rsidRPr="001336E9" w:rsidRDefault="001336E9" w:rsidP="001336E9">
      <w:pPr>
        <w:spacing w:after="120"/>
        <w:jc w:val="both"/>
        <w:rPr>
          <w:rFonts w:ascii="Arial Narrow" w:hAnsi="Arial Narrow"/>
          <w:color w:val="0070C0"/>
        </w:rPr>
      </w:pPr>
      <w:r>
        <w:rPr>
          <w:rFonts w:ascii="Arial Narrow" w:hAnsi="Arial Narrow"/>
          <w:color w:val="0000FF"/>
        </w:rPr>
        <w:tab/>
      </w:r>
      <w:r w:rsidRPr="0002358C">
        <w:rPr>
          <w:rFonts w:ascii="Arial Narrow" w:hAnsi="Arial Narrow"/>
          <w:color w:val="0000FF"/>
        </w:rPr>
        <w:t xml:space="preserve">vgl. </w:t>
      </w:r>
      <w:r w:rsidR="008A5839">
        <w:rPr>
          <w:rFonts w:ascii="Arial Narrow" w:hAnsi="Arial Narrow"/>
          <w:color w:val="0000FF"/>
        </w:rPr>
        <w:t xml:space="preserve">zwei Stellungnahmen auf der Webseite der </w:t>
      </w:r>
      <w:r w:rsidR="008A5839" w:rsidRPr="0002358C">
        <w:rPr>
          <w:rFonts w:ascii="Arial Narrow" w:hAnsi="Arial Narrow"/>
          <w:color w:val="0000FF"/>
        </w:rPr>
        <w:t>Bundeszentrale für politische Bildung</w:t>
      </w:r>
      <w:r w:rsidR="008A5839">
        <w:rPr>
          <w:rFonts w:ascii="Arial Narrow" w:hAnsi="Arial Narrow"/>
          <w:color w:val="0000FF"/>
        </w:rPr>
        <w:t xml:space="preserve">: a) Norbert </w:t>
      </w:r>
      <w:r w:rsidR="008A5839">
        <w:rPr>
          <w:rFonts w:ascii="Arial Narrow" w:hAnsi="Arial Narrow"/>
          <w:color w:val="0000FF"/>
        </w:rPr>
        <w:tab/>
        <w:t xml:space="preserve">Hoerster: </w:t>
      </w:r>
      <w:r w:rsidRPr="0002358C">
        <w:rPr>
          <w:rFonts w:ascii="Arial Narrow" w:hAnsi="Arial Narrow"/>
          <w:color w:val="0000FF"/>
        </w:rPr>
        <w:t>„</w:t>
      </w:r>
      <w:r>
        <w:rPr>
          <w:rFonts w:ascii="Arial Narrow" w:hAnsi="Arial Narrow"/>
          <w:color w:val="0000FF"/>
        </w:rPr>
        <w:t>Wann beginnt das Recht auf Leben</w:t>
      </w:r>
      <w:r w:rsidRPr="0002358C">
        <w:rPr>
          <w:rFonts w:ascii="Arial Narrow" w:hAnsi="Arial Narrow"/>
          <w:color w:val="0000FF"/>
        </w:rPr>
        <w:t xml:space="preserve">?“ </w:t>
      </w:r>
      <w:r w:rsidRPr="001336E9">
        <w:rPr>
          <w:rFonts w:ascii="Arial Narrow" w:hAnsi="Arial Narrow"/>
          <w:color w:val="0070C0"/>
        </w:rPr>
        <w:t>[</w:t>
      </w:r>
      <w:hyperlink r:id="rId35" w:history="1">
        <w:r w:rsidRPr="001336E9">
          <w:rPr>
            <w:rStyle w:val="Hyperlink"/>
            <w:rFonts w:ascii="Arial Narrow" w:hAnsi="Arial Narrow"/>
            <w:color w:val="0070C0"/>
          </w:rPr>
          <w:t>Link</w:t>
        </w:r>
      </w:hyperlink>
      <w:r w:rsidRPr="001336E9">
        <w:rPr>
          <w:rFonts w:ascii="Arial Narrow" w:hAnsi="Arial Narrow"/>
          <w:color w:val="0070C0"/>
        </w:rPr>
        <w:t>]</w:t>
      </w:r>
      <w:r w:rsidR="008A5839">
        <w:rPr>
          <w:rFonts w:ascii="Arial Narrow" w:hAnsi="Arial Narrow"/>
          <w:color w:val="0070C0"/>
        </w:rPr>
        <w:t xml:space="preserve"> </w:t>
      </w:r>
      <w:r w:rsidR="008A5839" w:rsidRPr="008A5839">
        <w:rPr>
          <w:rFonts w:ascii="Arial Narrow" w:hAnsi="Arial Narrow"/>
          <w:color w:val="0000FF"/>
        </w:rPr>
        <w:t xml:space="preserve">und b) Kardinal Karl Lehmann: </w:t>
      </w:r>
      <w:r w:rsidR="008A5839" w:rsidRPr="008A5839">
        <w:rPr>
          <w:rFonts w:ascii="Arial Narrow" w:hAnsi="Arial Narrow"/>
          <w:color w:val="0000FF"/>
        </w:rPr>
        <w:tab/>
        <w:t xml:space="preserve">„Embryonenschutz ist keine Frage des Stichtags“ </w:t>
      </w:r>
      <w:r w:rsidR="008A5839">
        <w:rPr>
          <w:rFonts w:ascii="Arial Narrow" w:hAnsi="Arial Narrow"/>
          <w:color w:val="0070C0"/>
        </w:rPr>
        <w:t>[</w:t>
      </w:r>
      <w:hyperlink r:id="rId36" w:history="1">
        <w:r w:rsidR="008A5839" w:rsidRPr="008A5839">
          <w:rPr>
            <w:rStyle w:val="Hyperlink"/>
            <w:rFonts w:ascii="Arial Narrow" w:hAnsi="Arial Narrow"/>
          </w:rPr>
          <w:t>Link</w:t>
        </w:r>
      </w:hyperlink>
      <w:r w:rsidR="008A5839">
        <w:rPr>
          <w:rFonts w:ascii="Arial Narrow" w:hAnsi="Arial Narrow"/>
          <w:color w:val="0070C0"/>
        </w:rPr>
        <w:t>]</w:t>
      </w:r>
    </w:p>
    <w:p w14:paraId="68BF9C81" w14:textId="2CB9A33C" w:rsidR="00E11E54" w:rsidRPr="00E11E54" w:rsidRDefault="00E11E54" w:rsidP="00E11E54">
      <w:pPr>
        <w:pStyle w:val="Listenabsatz"/>
        <w:numPr>
          <w:ilvl w:val="0"/>
          <w:numId w:val="9"/>
        </w:numPr>
        <w:jc w:val="both"/>
        <w:rPr>
          <w:color w:val="0000FF"/>
        </w:rPr>
      </w:pPr>
      <w:r w:rsidRPr="00E11E54">
        <w:rPr>
          <w:color w:val="0000FF"/>
        </w:rPr>
        <w:lastRenderedPageBreak/>
        <w:t xml:space="preserve">künstliche Befruchtung </w:t>
      </w:r>
      <w:r w:rsidR="002613E0">
        <w:rPr>
          <w:color w:val="0000FF"/>
        </w:rPr>
        <w:t>durch</w:t>
      </w:r>
      <w:r w:rsidRPr="00E11E54">
        <w:rPr>
          <w:color w:val="0000FF"/>
        </w:rPr>
        <w:t xml:space="preserve"> Einbring</w:t>
      </w:r>
      <w:r w:rsidR="002613E0">
        <w:rPr>
          <w:color w:val="0000FF"/>
        </w:rPr>
        <w:t>en</w:t>
      </w:r>
      <w:r w:rsidRPr="00E11E54">
        <w:rPr>
          <w:color w:val="0000FF"/>
        </w:rPr>
        <w:t xml:space="preserve"> von aufbereitetem Sperma in die Frau</w:t>
      </w:r>
      <w:r w:rsidR="002613E0">
        <w:rPr>
          <w:color w:val="0000FF"/>
        </w:rPr>
        <w:t>;</w:t>
      </w:r>
      <w:r w:rsidRPr="00E11E54">
        <w:rPr>
          <w:color w:val="0000FF"/>
        </w:rPr>
        <w:t xml:space="preserve"> künst</w:t>
      </w:r>
      <w:r w:rsidR="002613E0">
        <w:rPr>
          <w:color w:val="0000FF"/>
        </w:rPr>
        <w:softHyphen/>
      </w:r>
      <w:r w:rsidRPr="00E11E54">
        <w:rPr>
          <w:color w:val="0000FF"/>
        </w:rPr>
        <w:t>liche Anregung des Eisprungs</w:t>
      </w:r>
      <w:r w:rsidR="002613E0">
        <w:rPr>
          <w:color w:val="0000FF"/>
        </w:rPr>
        <w:t>;</w:t>
      </w:r>
      <w:r w:rsidRPr="00E11E54">
        <w:rPr>
          <w:color w:val="0000FF"/>
        </w:rPr>
        <w:t xml:space="preserve"> künstliche Befruchtung in vitro</w:t>
      </w:r>
      <w:r w:rsidR="002613E0">
        <w:rPr>
          <w:color w:val="0000FF"/>
        </w:rPr>
        <w:t xml:space="preserve"> und anschließendes Ein</w:t>
      </w:r>
      <w:r w:rsidR="002613E0">
        <w:rPr>
          <w:color w:val="0000FF"/>
        </w:rPr>
        <w:softHyphen/>
        <w:t>setzen des Keims in die Gebärmutter</w:t>
      </w:r>
    </w:p>
    <w:p w14:paraId="19E3FB00" w14:textId="77777777" w:rsidR="00E11E54" w:rsidRPr="00E11E54" w:rsidRDefault="00E11E54" w:rsidP="00E11E54">
      <w:pPr>
        <w:pStyle w:val="Listenabsatz"/>
        <w:numPr>
          <w:ilvl w:val="0"/>
          <w:numId w:val="9"/>
        </w:numPr>
        <w:rPr>
          <w:color w:val="0000FF"/>
        </w:rPr>
      </w:pPr>
      <w:r w:rsidRPr="00E11E54">
        <w:rPr>
          <w:color w:val="0000FF"/>
        </w:rPr>
        <w:t>Leihmutterschaft (in Deutschland verboten)</w:t>
      </w:r>
    </w:p>
    <w:p w14:paraId="5A20E552" w14:textId="0A3B5928" w:rsidR="00E11E54" w:rsidRPr="00E11E54" w:rsidRDefault="00E11E54" w:rsidP="002613E0">
      <w:pPr>
        <w:pStyle w:val="Listenabsatz"/>
        <w:numPr>
          <w:ilvl w:val="0"/>
          <w:numId w:val="9"/>
        </w:numPr>
        <w:jc w:val="both"/>
        <w:rPr>
          <w:color w:val="0000FF"/>
        </w:rPr>
      </w:pPr>
      <w:r w:rsidRPr="00E11E54">
        <w:rPr>
          <w:color w:val="0000FF"/>
        </w:rPr>
        <w:t xml:space="preserve">Verwandtenehe, falls das bei den Familienstammbäumen noch nicht besprochen </w:t>
      </w:r>
      <w:r w:rsidR="002613E0">
        <w:rPr>
          <w:color w:val="0000FF"/>
        </w:rPr>
        <w:t>wurde</w:t>
      </w:r>
    </w:p>
    <w:p w14:paraId="3E1AE2BE" w14:textId="5CD53208" w:rsidR="00E11E54" w:rsidRPr="00E11E54" w:rsidRDefault="00E11E54" w:rsidP="002613E0">
      <w:pPr>
        <w:pStyle w:val="Listenabsatz"/>
        <w:numPr>
          <w:ilvl w:val="0"/>
          <w:numId w:val="9"/>
        </w:numPr>
        <w:jc w:val="both"/>
        <w:rPr>
          <w:color w:val="0000FF"/>
        </w:rPr>
      </w:pPr>
      <w:r w:rsidRPr="00E11E54">
        <w:rPr>
          <w:color w:val="0000FF"/>
        </w:rPr>
        <w:t>Eugenik, begründet 1883 durch Francis Galton</w:t>
      </w:r>
      <w:r w:rsidR="002613E0">
        <w:rPr>
          <w:color w:val="0000FF"/>
        </w:rPr>
        <w:t xml:space="preserve">. </w:t>
      </w:r>
      <w:r w:rsidRPr="00E11E54">
        <w:rPr>
          <w:color w:val="0000FF"/>
        </w:rPr>
        <w:t>Der schwedische König Adolf Friedrich verbot 1757 Epileptikern per Gesetz die Heirat. Zwangssterilisation und „Gnaden</w:t>
      </w:r>
      <w:r w:rsidR="002613E0">
        <w:rPr>
          <w:color w:val="0000FF"/>
        </w:rPr>
        <w:softHyphen/>
      </w:r>
      <w:r w:rsidRPr="00E11E54">
        <w:rPr>
          <w:color w:val="0000FF"/>
        </w:rPr>
        <w:t xml:space="preserve">tötung“ (Euthanasie) von </w:t>
      </w:r>
      <w:r w:rsidR="007F5041">
        <w:rPr>
          <w:color w:val="0000FF"/>
        </w:rPr>
        <w:t>Menschen mit Behinderung</w:t>
      </w:r>
      <w:r w:rsidRPr="00E11E54">
        <w:rPr>
          <w:color w:val="0000FF"/>
        </w:rPr>
        <w:t xml:space="preserve"> und angeblich „minderwertigen“ Menschen im Nationalsozialismus) </w:t>
      </w:r>
      <w:r w:rsidRPr="00E11E54">
        <w:rPr>
          <w:color w:val="0000FF"/>
          <w:sz w:val="20"/>
          <w:szCs w:val="20"/>
        </w:rPr>
        <w:t>[nach Roland Frank et al.: natura Oberstufe – Genetik und Immunbiologie, Klett 1999, S. 52]</w:t>
      </w:r>
      <w:r w:rsidRPr="00E11E54">
        <w:rPr>
          <w:color w:val="0000FF"/>
        </w:rPr>
        <w:t>.</w:t>
      </w:r>
    </w:p>
    <w:p w14:paraId="41CFFF7A" w14:textId="753D9E0C" w:rsidR="00E11E54" w:rsidRDefault="009A28AA" w:rsidP="002613E0">
      <w:pPr>
        <w:spacing w:before="120"/>
        <w:jc w:val="both"/>
        <w:rPr>
          <w:i/>
          <w:iCs/>
          <w:color w:val="0000FF"/>
        </w:rPr>
      </w:pPr>
      <w:r>
        <w:rPr>
          <w:i/>
          <w:iCs/>
          <w:color w:val="0000FF"/>
        </w:rPr>
        <w:t>Aber Sie können nicht allzu viel Zeit dafür reservieren, weil das Schuljahr noch lang ist! Wenn die Schüler viel mehr Gelegenheit für so eine Diskussion haben wollen, ist es sinnvoll, dafür einen oder zwei Projekttage am Ende des Schuljahres dafür zu verwenden.</w:t>
      </w:r>
    </w:p>
    <w:p w14:paraId="18F1E31E" w14:textId="0BEAE0D1" w:rsidR="004C6C3A" w:rsidRDefault="00AA6465" w:rsidP="00D5348D">
      <w:pPr>
        <w:spacing w:before="280"/>
        <w:rPr>
          <w:b/>
          <w:bCs/>
          <w:sz w:val="28"/>
          <w:szCs w:val="28"/>
        </w:rPr>
      </w:pPr>
      <w:bookmarkStart w:id="24" w:name="HumGen16"/>
      <w:bookmarkEnd w:id="24"/>
      <w:r w:rsidRPr="00AA6465">
        <w:rPr>
          <w:b/>
          <w:bCs/>
          <w:sz w:val="28"/>
          <w:szCs w:val="28"/>
        </w:rPr>
        <w:t>6.3   DNA-Analytik beim Menschen</w:t>
      </w:r>
    </w:p>
    <w:p w14:paraId="4CBF7B48" w14:textId="2B69C0CD" w:rsidR="00D5348D" w:rsidRPr="00D5348D" w:rsidRDefault="00D5348D" w:rsidP="00D5348D">
      <w:pPr>
        <w:spacing w:after="120"/>
        <w:rPr>
          <w:b/>
          <w:bCs/>
          <w:sz w:val="28"/>
          <w:szCs w:val="28"/>
        </w:rPr>
      </w:pPr>
      <w:r w:rsidRPr="00B5075B">
        <w:rPr>
          <w:bCs/>
        </w:rPr>
        <w:t xml:space="preserve">(gA: ca. </w:t>
      </w:r>
      <w:r>
        <w:rPr>
          <w:bCs/>
        </w:rPr>
        <w:t>2</w:t>
      </w:r>
      <w:r w:rsidRPr="00B5075B">
        <w:rPr>
          <w:bCs/>
        </w:rPr>
        <w:t xml:space="preserve"> </w:t>
      </w:r>
      <w:r>
        <w:rPr>
          <w:bCs/>
        </w:rPr>
        <w:t>Stunden</w:t>
      </w:r>
      <w:r w:rsidRPr="00B5075B">
        <w:rPr>
          <w:bCs/>
        </w:rPr>
        <w:t xml:space="preserve">; </w:t>
      </w:r>
      <w:r w:rsidRPr="00B5075B">
        <w:rPr>
          <w:bCs/>
          <w:color w:val="0000FF"/>
        </w:rPr>
        <w:t xml:space="preserve">eA: ca. </w:t>
      </w:r>
      <w:r>
        <w:rPr>
          <w:bCs/>
          <w:color w:val="0000FF"/>
        </w:rPr>
        <w:t>3</w:t>
      </w:r>
      <w:r w:rsidRPr="00B5075B">
        <w:rPr>
          <w:bCs/>
          <w:color w:val="0000FF"/>
        </w:rPr>
        <w:t xml:space="preserve"> </w:t>
      </w:r>
      <w:r>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AA6465" w14:paraId="22DC48D1" w14:textId="77777777" w:rsidTr="009B5F88">
        <w:tc>
          <w:tcPr>
            <w:tcW w:w="4531" w:type="dxa"/>
            <w:shd w:val="clear" w:color="auto" w:fill="FFFFCC"/>
          </w:tcPr>
          <w:p w14:paraId="648EE00A" w14:textId="77777777" w:rsidR="00AA6465" w:rsidRDefault="00AA6465" w:rsidP="009B5F88">
            <w:pPr>
              <w:jc w:val="center"/>
            </w:pPr>
            <w:r w:rsidRPr="008B3B01">
              <w:rPr>
                <w:rStyle w:val="HTMLZitat"/>
                <w:rFonts w:ascii="Arial Narrow" w:hAnsi="Arial Narrow" w:cs="Times New Roman"/>
                <w:b/>
              </w:rPr>
              <w:t>Inhalte zu den Kompetenzen</w:t>
            </w:r>
          </w:p>
        </w:tc>
        <w:tc>
          <w:tcPr>
            <w:tcW w:w="4531" w:type="dxa"/>
            <w:shd w:val="clear" w:color="auto" w:fill="CCCCFF"/>
          </w:tcPr>
          <w:p w14:paraId="5835CBE7" w14:textId="77777777" w:rsidR="00AA6465" w:rsidRDefault="00AA6465" w:rsidP="009B5F88">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AA6465" w:rsidRPr="00B62F86" w14:paraId="56D590C0" w14:textId="77777777" w:rsidTr="009B5F88">
        <w:tc>
          <w:tcPr>
            <w:tcW w:w="4531" w:type="dxa"/>
            <w:shd w:val="clear" w:color="auto" w:fill="FFFFCC"/>
          </w:tcPr>
          <w:p w14:paraId="77E242FA" w14:textId="77777777" w:rsidR="00AA6465" w:rsidRPr="00B62F86" w:rsidRDefault="00AA6465" w:rsidP="009B5F88">
            <w:pPr>
              <w:rPr>
                <w:rFonts w:ascii="Arial Narrow" w:hAnsi="Arial Narrow"/>
              </w:rPr>
            </w:pPr>
            <w:r w:rsidRPr="00B62F86">
              <w:rPr>
                <w:rFonts w:ascii="Arial Narrow" w:eastAsia="Times New Roman" w:hAnsi="Arial Narrow" w:cs="Arial"/>
                <w:lang w:eastAsia="de-DE"/>
              </w:rPr>
              <w:t>DNA-Analytik (Gentests) beim Menschen: Gelelektrophorese, geneti</w:t>
            </w:r>
            <w:r w:rsidRPr="00B62F86">
              <w:rPr>
                <w:rFonts w:ascii="Arial Narrow" w:eastAsia="Times New Roman" w:hAnsi="Arial Narrow" w:cs="Arial"/>
                <w:lang w:eastAsia="de-DE"/>
              </w:rPr>
              <w:softHyphen/>
              <w:t xml:space="preserve">scher Fingerabdruck, DNA-Sequenzierung; </w:t>
            </w:r>
            <w:r w:rsidRPr="00B62F86">
              <w:rPr>
                <w:rFonts w:ascii="Arial Narrow" w:eastAsia="Times New Roman" w:hAnsi="Arial Narrow" w:cs="Arial"/>
                <w:color w:val="0000FF"/>
                <w:lang w:eastAsia="de-DE"/>
              </w:rPr>
              <w:t>personalisierte Medizin</w:t>
            </w:r>
          </w:p>
        </w:tc>
        <w:tc>
          <w:tcPr>
            <w:tcW w:w="4531" w:type="dxa"/>
            <w:shd w:val="clear" w:color="auto" w:fill="CCCCFF"/>
          </w:tcPr>
          <w:p w14:paraId="63FF5E67" w14:textId="77777777" w:rsidR="00AA6465" w:rsidRPr="00B62F86" w:rsidRDefault="00AA6465" w:rsidP="009B5F88">
            <w:pPr>
              <w:rPr>
                <w:rFonts w:ascii="Arial Narrow" w:hAnsi="Arial Narrow"/>
              </w:rPr>
            </w:pPr>
            <w:r w:rsidRPr="00B62F86">
              <w:rPr>
                <w:rFonts w:ascii="Arial Narrow" w:eastAsia="Times New Roman" w:hAnsi="Arial Narrow" w:cs="Arial"/>
                <w:lang w:eastAsia="de-DE"/>
              </w:rPr>
              <w:t>erläutern die Bedeutung der DNA-Analytik beim Menschen in medizinischen sowie gesellschaftlichen Kontexten. Sie analysieren und bewerten die DNA-Analytik unter ethischen Gesichtspunkten.</w:t>
            </w:r>
          </w:p>
        </w:tc>
      </w:tr>
      <w:tr w:rsidR="00AA6465" w14:paraId="54EA0286" w14:textId="77777777" w:rsidTr="009B5F88">
        <w:tc>
          <w:tcPr>
            <w:tcW w:w="9062" w:type="dxa"/>
            <w:gridSpan w:val="2"/>
            <w:shd w:val="clear" w:color="auto" w:fill="FBE4D5" w:themeFill="accent2" w:themeFillTint="33"/>
          </w:tcPr>
          <w:p w14:paraId="5B9DD6E3" w14:textId="77777777" w:rsidR="00810BB0" w:rsidRDefault="00AA6465" w:rsidP="009B5F88">
            <w:pPr>
              <w:rPr>
                <w:rFonts w:ascii="Arial Narrow" w:hAnsi="Arial Narrow"/>
                <w:b/>
                <w:bCs/>
                <w:i/>
              </w:rPr>
            </w:pPr>
            <w:r w:rsidRPr="00DD4FB1">
              <w:rPr>
                <w:rFonts w:ascii="Arial Narrow" w:hAnsi="Arial Narrow"/>
                <w:b/>
                <w:bCs/>
                <w:i/>
              </w:rPr>
              <w:t>Vorwissen:</w:t>
            </w:r>
          </w:p>
          <w:p w14:paraId="6FBD86D1" w14:textId="5149AA2A" w:rsidR="00AA6465" w:rsidRPr="00810BB0" w:rsidRDefault="00810BB0" w:rsidP="00810BB0">
            <w:pPr>
              <w:jc w:val="center"/>
              <w:rPr>
                <w:rFonts w:ascii="Arial Narrow" w:hAnsi="Arial Narrow"/>
                <w:b/>
                <w:bCs/>
                <w:i/>
              </w:rPr>
            </w:pPr>
            <w:r>
              <w:rPr>
                <w:rFonts w:ascii="Arial Narrow" w:hAnsi="Arial Narrow"/>
                <w:b/>
                <w:bCs/>
                <w:i/>
              </w:rPr>
              <w:t>–</w:t>
            </w:r>
          </w:p>
        </w:tc>
      </w:tr>
    </w:tbl>
    <w:p w14:paraId="1ADBA267" w14:textId="77777777" w:rsidR="008931D8" w:rsidRDefault="008931D8" w:rsidP="008931D8">
      <w:pPr>
        <w:rPr>
          <w:i/>
        </w:rPr>
      </w:pPr>
      <w:bookmarkStart w:id="25" w:name="HumGen17"/>
      <w:bookmarkEnd w:id="25"/>
    </w:p>
    <w:p w14:paraId="2957C7F4" w14:textId="135AAE8B" w:rsidR="008931D8" w:rsidRPr="008931D8" w:rsidRDefault="008931D8" w:rsidP="00223D47">
      <w:pPr>
        <w:jc w:val="both"/>
      </w:pPr>
      <w:r w:rsidRPr="008931D8">
        <w:t xml:space="preserve">Die Technik der DNA-Analytik </w:t>
      </w:r>
      <w:r>
        <w:t xml:space="preserve">hat in den letzten Jahrzehnten rasende Fortschritte gemacht. In den 1990er-Jahren lief das Human-Genom-Projekt, </w:t>
      </w:r>
      <w:r w:rsidR="00D37221">
        <w:t xml:space="preserve">das zum Ziel hatte, </w:t>
      </w:r>
      <w:r w:rsidR="00223D47">
        <w:t>innerhalb</w:t>
      </w:r>
      <w:r w:rsidR="00D37221">
        <w:t xml:space="preserve"> eine</w:t>
      </w:r>
      <w:r w:rsidR="00223D47">
        <w:t>s</w:t>
      </w:r>
      <w:r w:rsidR="00D37221">
        <w:t xml:space="preserve"> Jahr</w:t>
      </w:r>
      <w:r w:rsidR="004044B3">
        <w:softHyphen/>
      </w:r>
      <w:r w:rsidR="00D37221">
        <w:t>zehnt</w:t>
      </w:r>
      <w:r w:rsidR="00223D47">
        <w:t>s</w:t>
      </w:r>
      <w:r w:rsidR="00D37221">
        <w:t xml:space="preserve"> in internationaler Zusammenarbeit das vollständige Genom einer einzelnen Person auf die Kernbase genau zu entschlüsseln. Es lief von 1990 bis 2003</w:t>
      </w:r>
      <w:r w:rsidR="006B0D9E">
        <w:t xml:space="preserve"> (beim offiziellen Endtermin 2001 war man mit der Sequenzierung der 2,7⸱10</w:t>
      </w:r>
      <w:r w:rsidR="006B0D9E" w:rsidRPr="006B0D9E">
        <w:rPr>
          <w:vertAlign w:val="superscript"/>
        </w:rPr>
        <w:t>9</w:t>
      </w:r>
      <w:r w:rsidR="006B0D9E">
        <w:t xml:space="preserve"> Nukleotide noch nicht ganz fertig)</w:t>
      </w:r>
      <w:r w:rsidR="00D37221">
        <w:t xml:space="preserve">. Damals war noch viel Handarbeit </w:t>
      </w:r>
      <w:r w:rsidR="004044B3">
        <w:t xml:space="preserve">und internationale Zusammenarbeit </w:t>
      </w:r>
      <w:r w:rsidR="00D37221">
        <w:t>nötig, heute gibt es längst Auto</w:t>
      </w:r>
      <w:r w:rsidR="004044B3">
        <w:softHyphen/>
      </w:r>
      <w:r w:rsidR="00D37221">
        <w:t>maten dafür. Zur Identifizierung von Einzelpersonen genügt die Analyse bestimmter DNA-Abschnitte, wobei das Ergebnis bereits innerhalb weniger Stunden vorliegen kann.</w:t>
      </w:r>
    </w:p>
    <w:p w14:paraId="306FBF99" w14:textId="2FC0B708" w:rsidR="00AA6465" w:rsidRPr="009849D1" w:rsidRDefault="00E11E54" w:rsidP="00E11E54">
      <w:pPr>
        <w:spacing w:before="280" w:after="120"/>
        <w:rPr>
          <w:b/>
          <w:bCs/>
          <w:sz w:val="28"/>
          <w:szCs w:val="28"/>
        </w:rPr>
      </w:pPr>
      <w:bookmarkStart w:id="26" w:name="HumGen26"/>
      <w:bookmarkEnd w:id="26"/>
      <w:r w:rsidRPr="009849D1">
        <w:rPr>
          <w:b/>
          <w:bCs/>
          <w:sz w:val="28"/>
          <w:szCs w:val="28"/>
        </w:rPr>
        <w:t>6.3.1</w:t>
      </w:r>
      <w:r w:rsidRPr="009849D1">
        <w:rPr>
          <w:b/>
          <w:bCs/>
          <w:sz w:val="28"/>
          <w:szCs w:val="28"/>
        </w:rPr>
        <w:tab/>
      </w:r>
      <w:r w:rsidR="004044B3">
        <w:rPr>
          <w:b/>
          <w:bCs/>
          <w:sz w:val="28"/>
          <w:szCs w:val="28"/>
        </w:rPr>
        <w:t xml:space="preserve">Die </w:t>
      </w:r>
      <w:r w:rsidRPr="009849D1">
        <w:rPr>
          <w:b/>
          <w:bCs/>
          <w:sz w:val="28"/>
          <w:szCs w:val="28"/>
        </w:rPr>
        <w:t>Gel-Elektrophorese</w:t>
      </w:r>
    </w:p>
    <w:p w14:paraId="5F3F400F" w14:textId="0CE22237" w:rsidR="00FC5C9C" w:rsidRDefault="009849D1" w:rsidP="003E7760">
      <w:pPr>
        <w:jc w:val="both"/>
        <w:rPr>
          <w:i/>
        </w:rPr>
      </w:pPr>
      <w:r w:rsidRPr="009849D1">
        <w:rPr>
          <w:i/>
        </w:rPr>
        <w:t>Diese Methode</w:t>
      </w:r>
      <w:r>
        <w:rPr>
          <w:i/>
        </w:rPr>
        <w:t xml:space="preserve"> taucht hier zum ersten Mal im Unterricht auf. Wenn sich die Möglichkeit bietet, sollten die Schüler im Rahmen eines molekulargenetischen Praktikums eine PCR und eine Gel-Elektrophorese selbst durchführen. Es gibt viele außerschulische Lernorte, die solche Praktika anbieten.</w:t>
      </w:r>
      <w:r w:rsidR="003E7760">
        <w:rPr>
          <w:i/>
        </w:rPr>
        <w:t xml:space="preserve"> Es gibt auch Versuchs-Kits, mit denen diese Untersuchungen in der Schule durch</w:t>
      </w:r>
      <w:r w:rsidR="003E7760">
        <w:rPr>
          <w:i/>
        </w:rPr>
        <w:softHyphen/>
        <w:t>geführt werden können, aber das ist für die Lehrkraft mit großem Aufwand verbunden.</w:t>
      </w:r>
    </w:p>
    <w:p w14:paraId="78685EC2" w14:textId="77777777" w:rsidR="00F52190" w:rsidRDefault="00F52190" w:rsidP="003E7760">
      <w:pPr>
        <w:jc w:val="both"/>
        <w:rPr>
          <w:i/>
        </w:rPr>
      </w:pPr>
    </w:p>
    <w:p w14:paraId="64DE5EAD" w14:textId="380681FC" w:rsidR="00F52190" w:rsidRPr="00F52190" w:rsidRDefault="00F52190" w:rsidP="00F52190">
      <w:pPr>
        <w:jc w:val="both"/>
        <w:rPr>
          <w:rFonts w:ascii="Arial Narrow" w:hAnsi="Arial Narrow"/>
        </w:rPr>
      </w:pPr>
      <w:r w:rsidRPr="001941B7">
        <w:rPr>
          <w:rFonts w:ascii="Arial Narrow" w:hAnsi="Arial Narrow"/>
          <w:b/>
          <w:bCs/>
          <w:highlight w:val="yellow"/>
        </w:rPr>
        <w:t>Erklär</w:t>
      </w:r>
      <w:r w:rsidR="00841E13">
        <w:rPr>
          <w:rFonts w:ascii="Arial Narrow" w:hAnsi="Arial Narrow"/>
          <w:b/>
          <w:bCs/>
          <w:highlight w:val="yellow"/>
        </w:rPr>
        <w:t>v</w:t>
      </w:r>
      <w:r w:rsidRPr="001941B7">
        <w:rPr>
          <w:rFonts w:ascii="Arial Narrow" w:hAnsi="Arial Narrow"/>
          <w:b/>
          <w:bCs/>
          <w:highlight w:val="yellow"/>
        </w:rPr>
        <w:t>ideo</w:t>
      </w:r>
      <w:r w:rsidRPr="00F52190">
        <w:rPr>
          <w:rFonts w:ascii="Arial Narrow" w:hAnsi="Arial Narrow"/>
          <w:b/>
          <w:bCs/>
        </w:rPr>
        <w:t xml:space="preserve"> „Gelelektrophorese“</w:t>
      </w:r>
      <w:r w:rsidRPr="00F52190">
        <w:rPr>
          <w:rFonts w:ascii="Arial Narrow" w:hAnsi="Arial Narrow"/>
        </w:rPr>
        <w:t xml:space="preserve"> (4:26)</w:t>
      </w:r>
    </w:p>
    <w:p w14:paraId="41E3088F" w14:textId="77777777" w:rsidR="00F52190" w:rsidRPr="00F52190" w:rsidRDefault="00F52190" w:rsidP="00F52190">
      <w:pPr>
        <w:jc w:val="both"/>
        <w:rPr>
          <w:rFonts w:ascii="Arial Narrow" w:hAnsi="Arial Narrow"/>
        </w:rPr>
      </w:pPr>
      <w:hyperlink r:id="rId37" w:history="1">
        <w:r w:rsidRPr="00F52190">
          <w:rPr>
            <w:rStyle w:val="Hyperlink"/>
            <w:rFonts w:ascii="Arial Narrow" w:hAnsi="Arial Narrow"/>
          </w:rPr>
          <w:t>https://studyflix.de/biologie/gelelektrophorese-2584</w:t>
        </w:r>
      </w:hyperlink>
    </w:p>
    <w:p w14:paraId="7F500C90" w14:textId="77777777" w:rsidR="0047336D" w:rsidRPr="00F52190" w:rsidRDefault="0047336D" w:rsidP="0047336D">
      <w:pPr>
        <w:jc w:val="both"/>
        <w:rPr>
          <w:rFonts w:ascii="Arial Narrow" w:hAnsi="Arial Narrow"/>
        </w:rPr>
      </w:pPr>
      <w:r w:rsidRPr="00F52190">
        <w:rPr>
          <w:rFonts w:ascii="Arial Narrow" w:hAnsi="Arial Narrow"/>
          <w:u w:val="single"/>
        </w:rPr>
        <w:t>Einsatz</w:t>
      </w:r>
      <w:r w:rsidRPr="00F52190">
        <w:rPr>
          <w:rFonts w:ascii="Arial Narrow" w:hAnsi="Arial Narrow"/>
        </w:rPr>
        <w:t>: zur Veranschaulichung des Versuchsaufbaus bis 2:00; danach allenfalls zur Medienkritik</w:t>
      </w:r>
      <w:r>
        <w:rPr>
          <w:rFonts w:ascii="Arial Narrow" w:hAnsi="Arial Narrow"/>
        </w:rPr>
        <w:t xml:space="preserve"> geeig</w:t>
      </w:r>
      <w:r>
        <w:rPr>
          <w:rFonts w:ascii="Arial Narrow" w:hAnsi="Arial Narrow"/>
        </w:rPr>
        <w:softHyphen/>
        <w:t>net</w:t>
      </w:r>
      <w:r w:rsidRPr="00F52190">
        <w:rPr>
          <w:rFonts w:ascii="Arial Narrow" w:hAnsi="Arial Narrow"/>
        </w:rPr>
        <w:t>, nachdem die Gelelektrophorese fertig besprochen ist.</w:t>
      </w:r>
    </w:p>
    <w:p w14:paraId="3DCC3D80" w14:textId="1D1A6A40" w:rsidR="00F52190" w:rsidRPr="00F52190" w:rsidRDefault="0047336D" w:rsidP="00F52190">
      <w:pPr>
        <w:jc w:val="both"/>
        <w:rPr>
          <w:rFonts w:ascii="Arial Narrow" w:hAnsi="Arial Narrow"/>
        </w:rPr>
      </w:pPr>
      <w:r w:rsidRPr="0047336D">
        <w:rPr>
          <w:rFonts w:ascii="Arial Narrow" w:hAnsi="Arial Narrow"/>
          <w:u w:val="single"/>
        </w:rPr>
        <w:t>Ablauf</w:t>
      </w:r>
      <w:r>
        <w:rPr>
          <w:rFonts w:ascii="Arial Narrow" w:hAnsi="Arial Narrow"/>
        </w:rPr>
        <w:t xml:space="preserve">: </w:t>
      </w:r>
      <w:r w:rsidR="00F52190">
        <w:rPr>
          <w:rFonts w:ascii="Arial Narrow" w:hAnsi="Arial Narrow"/>
        </w:rPr>
        <w:t>Die ersten zwei Minuten des Videos</w:t>
      </w:r>
      <w:r w:rsidR="00F52190" w:rsidRPr="00F52190">
        <w:rPr>
          <w:rFonts w:ascii="Arial Narrow" w:hAnsi="Arial Narrow"/>
        </w:rPr>
        <w:t xml:space="preserve"> </w:t>
      </w:r>
      <w:r w:rsidR="00F52190">
        <w:rPr>
          <w:rFonts w:ascii="Arial Narrow" w:hAnsi="Arial Narrow"/>
        </w:rPr>
        <w:t>sind</w:t>
      </w:r>
      <w:r w:rsidR="00F52190" w:rsidRPr="00F52190">
        <w:rPr>
          <w:rFonts w:ascii="Arial Narrow" w:hAnsi="Arial Narrow"/>
        </w:rPr>
        <w:t xml:space="preserve"> sehr anschaulich und für den Schulunterricht gut einsetz</w:t>
      </w:r>
      <w:r>
        <w:rPr>
          <w:rFonts w:ascii="Arial Narrow" w:hAnsi="Arial Narrow"/>
        </w:rPr>
        <w:softHyphen/>
      </w:r>
      <w:r w:rsidR="00F52190" w:rsidRPr="00F52190">
        <w:rPr>
          <w:rFonts w:ascii="Arial Narrow" w:hAnsi="Arial Narrow"/>
        </w:rPr>
        <w:t xml:space="preserve">bar. Bei 2:02 wird gezeigt, dass die Probensubstanz in Form eines ausgedehnten Flecks mitten auf die Gelfläche aufgebracht wird. Das ist aus zwei Gründen völlig irreführend: Die Aufbringung von DNA (und nur um die geht es im Rest des Videos) erfolgt immer nah an der </w:t>
      </w:r>
      <w:r w:rsidR="00F52190" w:rsidRPr="00F52190">
        <w:rPr>
          <w:rFonts w:ascii="Arial Narrow" w:hAnsi="Arial Narrow"/>
          <w:u w:val="single"/>
        </w:rPr>
        <w:t>Kathode</w:t>
      </w:r>
      <w:r w:rsidR="00F52190" w:rsidRPr="00F52190">
        <w:rPr>
          <w:rFonts w:ascii="Arial Narrow" w:hAnsi="Arial Narrow"/>
        </w:rPr>
        <w:t xml:space="preserve"> (DNA ist negativ geladen) und immer in sehr </w:t>
      </w:r>
      <w:r w:rsidR="00F52190" w:rsidRPr="00F52190">
        <w:rPr>
          <w:rFonts w:ascii="Arial Narrow" w:hAnsi="Arial Narrow"/>
          <w:u w:val="single"/>
        </w:rPr>
        <w:t>schmalen</w:t>
      </w:r>
      <w:r w:rsidR="00F52190" w:rsidRPr="00F52190">
        <w:rPr>
          <w:rFonts w:ascii="Arial Narrow" w:hAnsi="Arial Narrow"/>
        </w:rPr>
        <w:t xml:space="preserve"> Streifen. Deshalb sind alle nachfolgenden Darstellungen missverständlich.</w:t>
      </w:r>
      <w:r w:rsidR="00F52190">
        <w:rPr>
          <w:rFonts w:ascii="Arial Narrow" w:hAnsi="Arial Narrow"/>
        </w:rPr>
        <w:t xml:space="preserve"> Zudem wird der Begriff des Markers zwar genannt, aber nicht verständlich erklärt.</w:t>
      </w:r>
    </w:p>
    <w:p w14:paraId="53DF353C" w14:textId="4990F408" w:rsidR="00D37221" w:rsidRDefault="00D37221" w:rsidP="0047336D">
      <w:pPr>
        <w:spacing w:before="240"/>
        <w:jc w:val="both"/>
      </w:pPr>
      <w:r>
        <w:lastRenderedPageBreak/>
        <w:t>Die Elektrophorese ist eine Trennmethode im molekularen Bereich, bei der Teilchen aufgrund ihrer unterschiedlichen Ladung bzw. Größe und Sperrigkeit im elektrischen Feld unterschied</w:t>
      </w:r>
      <w:r w:rsidR="003E7760">
        <w:softHyphen/>
      </w:r>
      <w:r>
        <w:t>lich schnell wandern. Bei der Gel-Elektrophorese dient ein Gel als Trägermaterial.</w:t>
      </w:r>
    </w:p>
    <w:p w14:paraId="30FB87E4" w14:textId="58EEBEFB" w:rsidR="00D37221" w:rsidRDefault="00D37221" w:rsidP="003E7760">
      <w:pPr>
        <w:jc w:val="both"/>
      </w:pPr>
      <w:r>
        <w:t>In der Genetik werden auf diese Weise Proteine, Proteinbruchstücke, DNA- bzw. RNA-Bruch</w:t>
      </w:r>
      <w:r w:rsidR="003E7760">
        <w:softHyphen/>
      </w:r>
      <w:r>
        <w:t>stücke getrennt.</w:t>
      </w:r>
      <w:r w:rsidR="003E7760">
        <w:t xml:space="preserve"> Der Vorgang wird beendet, sobald die vorderste Bande die gegenüber liegende Seite fast erreicht hat.</w:t>
      </w:r>
    </w:p>
    <w:p w14:paraId="7B4AEFFB" w14:textId="5A21887C" w:rsidR="00D37221" w:rsidRDefault="00D37221" w:rsidP="003E7760">
      <w:pPr>
        <w:spacing w:before="120"/>
        <w:jc w:val="both"/>
      </w:pPr>
      <w:r>
        <w:t>Das Gel besteht aus einem engmaschigen Gitter von Polymer-Molekülen, welche</w:t>
      </w:r>
      <w:r w:rsidR="003E7760">
        <w:t>s</w:t>
      </w:r>
      <w:r>
        <w:t xml:space="preserve"> die Bewe</w:t>
      </w:r>
      <w:r w:rsidR="003E7760">
        <w:softHyphen/>
      </w:r>
      <w:r>
        <w:t>gung der geladenen Teilchen im elektrischen Feld verlangsamt.</w:t>
      </w:r>
      <w:r w:rsidR="00FF77B0">
        <w:t xml:space="preserve"> Damit </w:t>
      </w:r>
      <w:r w:rsidR="003E7760">
        <w:t>das Gel</w:t>
      </w:r>
      <w:r w:rsidR="00FF77B0">
        <w:t xml:space="preserve"> elektrisch leitet, sind darin Ionen gelöst. Häufig wird Agarose-Gel verwendet, das aus Rotalgen gewonnen wird (hier bewährt sich der Bindestrich, sonst liest man leicht: Agaro-Segel).</w:t>
      </w:r>
    </w:p>
    <w:p w14:paraId="1E2BD829" w14:textId="032877AE" w:rsidR="00FF77B0" w:rsidRDefault="00FF77B0" w:rsidP="003E7760">
      <w:pPr>
        <w:spacing w:before="120"/>
        <w:jc w:val="both"/>
      </w:pPr>
      <w:r>
        <w:t xml:space="preserve">Je stärker die positive bzw. negative Gesamtladung eines Moleküls ist, desto schneller wandert es im elektrischen Feld zur Kathode bzw. zur Anode. (Kationen </w:t>
      </w:r>
      <w:r w:rsidR="00074A3B">
        <w:t>wie Na</w:t>
      </w:r>
      <w:r w:rsidR="00074A3B" w:rsidRPr="00074A3B">
        <w:rPr>
          <w:vertAlign w:val="superscript"/>
        </w:rPr>
        <w:t>+</w:t>
      </w:r>
      <w:r w:rsidR="00074A3B">
        <w:t xml:space="preserve"> </w:t>
      </w:r>
      <w:r>
        <w:t>wandern zur Kathode</w:t>
      </w:r>
      <w:r w:rsidR="00074A3B">
        <w:t>, dem Minuspol</w:t>
      </w:r>
      <w:r>
        <w:t xml:space="preserve">, Anionen </w:t>
      </w:r>
      <w:r w:rsidR="00074A3B">
        <w:t>wie Cl</w:t>
      </w:r>
      <w:r w:rsidR="00074A3B" w:rsidRPr="00074A3B">
        <w:rPr>
          <w:vertAlign w:val="superscript"/>
        </w:rPr>
        <w:t>–</w:t>
      </w:r>
      <w:r w:rsidR="00074A3B">
        <w:t xml:space="preserve"> </w:t>
      </w:r>
      <w:r>
        <w:t>wandern zur Anode</w:t>
      </w:r>
      <w:r w:rsidR="00074A3B">
        <w:t>, dem Pluspol</w:t>
      </w:r>
      <w:r>
        <w:t>.)</w:t>
      </w:r>
    </w:p>
    <w:p w14:paraId="6BBC01D3" w14:textId="341EEA31" w:rsidR="00FF77B0" w:rsidRDefault="00FF77B0" w:rsidP="003E7760">
      <w:pPr>
        <w:spacing w:before="120"/>
        <w:jc w:val="both"/>
      </w:pPr>
      <w:r>
        <w:t>Je größer bzw. je sperriger das Molekül ist, desto langsamer wandert es.</w:t>
      </w:r>
    </w:p>
    <w:p w14:paraId="210B2D20" w14:textId="260DE75D" w:rsidR="00FF77B0" w:rsidRPr="009849D1" w:rsidRDefault="00FF77B0" w:rsidP="003E7760">
      <w:pPr>
        <w:spacing w:before="120"/>
        <w:jc w:val="both"/>
      </w:pPr>
      <w:r>
        <w:t xml:space="preserve">Moleküle </w:t>
      </w:r>
      <w:r w:rsidR="003E7760">
        <w:t xml:space="preserve">mit gleicher Ladung, gleicher Größe und gleicher Sperrigkeit </w:t>
      </w:r>
      <w:r>
        <w:t>laufen (fast) gleich schnell und bilden eine sogenannte Bande. Durch Anfärbung werden die Banden sichtbar gemacht. Die Farbtiefe gibt dabei die Stoffkonzentration an.</w:t>
      </w:r>
    </w:p>
    <w:p w14:paraId="14AE47AC" w14:textId="0DC17F22" w:rsidR="00FC5C9C" w:rsidRDefault="00B81AED" w:rsidP="00B81AED">
      <w:pPr>
        <w:spacing w:before="280" w:after="120"/>
        <w:jc w:val="both"/>
      </w:pPr>
      <w:bookmarkStart w:id="27" w:name="HumGen18"/>
      <w:bookmarkEnd w:id="27"/>
      <w:r w:rsidRPr="009849D1">
        <w:rPr>
          <w:b/>
          <w:bCs/>
          <w:sz w:val="28"/>
          <w:szCs w:val="28"/>
        </w:rPr>
        <w:t>6.3.</w:t>
      </w:r>
      <w:r w:rsidR="004461D7">
        <w:rPr>
          <w:b/>
          <w:bCs/>
          <w:sz w:val="28"/>
          <w:szCs w:val="28"/>
        </w:rPr>
        <w:t>2</w:t>
      </w:r>
      <w:r w:rsidRPr="009849D1">
        <w:rPr>
          <w:b/>
          <w:bCs/>
          <w:sz w:val="28"/>
          <w:szCs w:val="28"/>
        </w:rPr>
        <w:tab/>
      </w:r>
      <w:r>
        <w:rPr>
          <w:b/>
          <w:bCs/>
          <w:sz w:val="28"/>
          <w:szCs w:val="28"/>
        </w:rPr>
        <w:t>Genetischer Fingerabdruck</w:t>
      </w:r>
    </w:p>
    <w:p w14:paraId="70F38438" w14:textId="604BB2A2" w:rsidR="00B81AED" w:rsidRDefault="00B81AED" w:rsidP="00ED2A9E">
      <w:pPr>
        <w:jc w:val="both"/>
      </w:pPr>
      <w:r>
        <w:t xml:space="preserve">Die Handlinien (Papillarleisten) auf den Fingerbeeren verlaufen bei jeder Person anders, selbst bei eineiigen Zwillingen. Bereits bei den alten Assyrern signierten </w:t>
      </w:r>
      <w:r w:rsidR="00ED2A9E">
        <w:t xml:space="preserve">die </w:t>
      </w:r>
      <w:r>
        <w:t>Schreiber die von ihnen verfassten Keilschrift-Tontafeln mit ihrem Fingerabdruck. In China wurden Fingerab</w:t>
      </w:r>
      <w:r w:rsidR="00ED2A9E">
        <w:softHyphen/>
      </w:r>
      <w:r>
        <w:t xml:space="preserve">drücke spätestens seit dem 7. Jahrhundert zur Identifizierung </w:t>
      </w:r>
      <w:r w:rsidR="00ED2A9E">
        <w:t xml:space="preserve">von Personen </w:t>
      </w:r>
      <w:r>
        <w:t>verwendet. 1892 wurde erstmals ein Kriminalfall aufgrund von Fingerabdrücken aufgeklärt.</w:t>
      </w:r>
    </w:p>
    <w:p w14:paraId="39FD82BC" w14:textId="77777777" w:rsidR="008B728E" w:rsidRDefault="008B728E" w:rsidP="00ED2A9E">
      <w:pPr>
        <w:jc w:val="both"/>
      </w:pPr>
    </w:p>
    <w:p w14:paraId="7034EF23" w14:textId="7AB9C51E" w:rsidR="008B728E" w:rsidRPr="008B728E" w:rsidRDefault="008B728E" w:rsidP="008B728E">
      <w:pPr>
        <w:jc w:val="both"/>
        <w:rPr>
          <w:rFonts w:ascii="Arial Narrow" w:hAnsi="Arial Narrow"/>
        </w:rPr>
      </w:pPr>
      <w:r w:rsidRPr="001941B7">
        <w:rPr>
          <w:rFonts w:ascii="Arial Narrow" w:hAnsi="Arial Narrow"/>
          <w:b/>
          <w:bCs/>
          <w:highlight w:val="yellow"/>
        </w:rPr>
        <w:t>Erklär</w:t>
      </w:r>
      <w:r w:rsidR="00841E13">
        <w:rPr>
          <w:rFonts w:ascii="Arial Narrow" w:hAnsi="Arial Narrow"/>
          <w:b/>
          <w:bCs/>
          <w:highlight w:val="yellow"/>
        </w:rPr>
        <w:t>v</w:t>
      </w:r>
      <w:r w:rsidRPr="001941B7">
        <w:rPr>
          <w:rFonts w:ascii="Arial Narrow" w:hAnsi="Arial Narrow"/>
          <w:b/>
          <w:bCs/>
          <w:highlight w:val="yellow"/>
        </w:rPr>
        <w:t>ideo</w:t>
      </w:r>
      <w:r w:rsidRPr="008B728E">
        <w:rPr>
          <w:rFonts w:ascii="Arial Narrow" w:hAnsi="Arial Narrow"/>
          <w:b/>
          <w:bCs/>
        </w:rPr>
        <w:t xml:space="preserve"> „Genetischer Fingerabdruck“</w:t>
      </w:r>
      <w:r w:rsidRPr="008B728E">
        <w:rPr>
          <w:rFonts w:ascii="Arial Narrow" w:hAnsi="Arial Narrow"/>
        </w:rPr>
        <w:t xml:space="preserve"> (4:42)</w:t>
      </w:r>
    </w:p>
    <w:p w14:paraId="39C705A1" w14:textId="77777777" w:rsidR="008B728E" w:rsidRPr="008B728E" w:rsidRDefault="008B728E" w:rsidP="008B728E">
      <w:pPr>
        <w:jc w:val="both"/>
        <w:rPr>
          <w:rFonts w:ascii="Arial Narrow" w:hAnsi="Arial Narrow"/>
        </w:rPr>
      </w:pPr>
      <w:hyperlink r:id="rId38" w:history="1">
        <w:r w:rsidRPr="008B728E">
          <w:rPr>
            <w:rStyle w:val="Hyperlink"/>
            <w:rFonts w:ascii="Arial Narrow" w:hAnsi="Arial Narrow"/>
          </w:rPr>
          <w:t>https://studyflix.de/biologie/genetischer-fingerabdruck-3608</w:t>
        </w:r>
      </w:hyperlink>
    </w:p>
    <w:p w14:paraId="232FCB54" w14:textId="14EFAB3D" w:rsidR="008B728E" w:rsidRPr="008B728E" w:rsidRDefault="008B728E" w:rsidP="008B728E">
      <w:pPr>
        <w:jc w:val="both"/>
        <w:rPr>
          <w:rFonts w:ascii="Arial Narrow" w:hAnsi="Arial Narrow"/>
        </w:rPr>
      </w:pPr>
      <w:r w:rsidRPr="008B728E">
        <w:rPr>
          <w:rFonts w:ascii="Arial Narrow" w:hAnsi="Arial Narrow"/>
        </w:rPr>
        <w:t>Sehr anschauliche und genaue Erklärung, z. B. klare Unterscheidung zwischen Genen und nicht-codie</w:t>
      </w:r>
      <w:r>
        <w:rPr>
          <w:rFonts w:ascii="Arial Narrow" w:hAnsi="Arial Narrow"/>
        </w:rPr>
        <w:softHyphen/>
      </w:r>
      <w:r w:rsidRPr="008B728E">
        <w:rPr>
          <w:rFonts w:ascii="Arial Narrow" w:hAnsi="Arial Narrow"/>
        </w:rPr>
        <w:t>ren</w:t>
      </w:r>
      <w:r>
        <w:rPr>
          <w:rFonts w:ascii="Arial Narrow" w:hAnsi="Arial Narrow"/>
        </w:rPr>
        <w:softHyphen/>
      </w:r>
      <w:r w:rsidRPr="008B728E">
        <w:rPr>
          <w:rFonts w:ascii="Arial Narrow" w:hAnsi="Arial Narrow"/>
        </w:rPr>
        <w:t>den DNA-Abschnitten. Methodik: Probennahme, Einsatz von PCR und Gelelektrophorese. Anwen</w:t>
      </w:r>
      <w:r>
        <w:rPr>
          <w:rFonts w:ascii="Arial Narrow" w:hAnsi="Arial Narrow"/>
        </w:rPr>
        <w:softHyphen/>
      </w:r>
      <w:r w:rsidRPr="008B728E">
        <w:rPr>
          <w:rFonts w:ascii="Arial Narrow" w:hAnsi="Arial Narrow"/>
        </w:rPr>
        <w:t>dung in Kriminalistik und V</w:t>
      </w:r>
      <w:r w:rsidR="002F6F29">
        <w:rPr>
          <w:rFonts w:ascii="Arial Narrow" w:hAnsi="Arial Narrow"/>
        </w:rPr>
        <w:t>erwandt</w:t>
      </w:r>
      <w:r w:rsidRPr="008B728E">
        <w:rPr>
          <w:rFonts w:ascii="Arial Narrow" w:hAnsi="Arial Narrow"/>
        </w:rPr>
        <w:t>schaftsnachweis. Sehr gut für die Oberstufe geeignet.</w:t>
      </w:r>
    </w:p>
    <w:p w14:paraId="6D7674F0" w14:textId="74710A87" w:rsidR="00B81AED" w:rsidRDefault="00B81AED" w:rsidP="00EB7AC5"/>
    <w:p w14:paraId="2FADDA40" w14:textId="0C69F61C" w:rsidR="00B81AED" w:rsidRDefault="00B81AED" w:rsidP="00ED2A9E">
      <w:pPr>
        <w:jc w:val="both"/>
      </w:pPr>
      <w:r>
        <w:t xml:space="preserve">In der menschlichen DNA gibt es </w:t>
      </w:r>
      <w:r w:rsidR="00623B87" w:rsidRPr="00197D8D">
        <w:rPr>
          <w:u w:val="single"/>
        </w:rPr>
        <w:t xml:space="preserve">nicht-codierende </w:t>
      </w:r>
      <w:r w:rsidRPr="00197D8D">
        <w:rPr>
          <w:u w:val="single"/>
        </w:rPr>
        <w:t>Bereiche</w:t>
      </w:r>
      <w:r w:rsidR="00623B87">
        <w:t xml:space="preserve">, in denen sich die </w:t>
      </w:r>
      <w:r w:rsidR="00197D8D">
        <w:t>Nukleo</w:t>
      </w:r>
      <w:r w:rsidR="00197D8D">
        <w:softHyphen/>
        <w:t>tid-S</w:t>
      </w:r>
      <w:r w:rsidR="00623B87">
        <w:t xml:space="preserve">equenz von Person zu Person </w:t>
      </w:r>
      <w:r w:rsidR="008B728E">
        <w:t xml:space="preserve">dadurch </w:t>
      </w:r>
      <w:r w:rsidR="00623B87">
        <w:t>unterscheidet</w:t>
      </w:r>
      <w:r w:rsidR="008B728E">
        <w:t xml:space="preserve">, dass bestimmte </w:t>
      </w:r>
      <w:r w:rsidR="00197D8D">
        <w:t>kurze Nukleotid-A</w:t>
      </w:r>
      <w:r w:rsidR="008B728E">
        <w:t>bfol</w:t>
      </w:r>
      <w:r w:rsidR="00197D8D">
        <w:softHyphen/>
      </w:r>
      <w:r w:rsidR="008B728E">
        <w:t>gen unter</w:t>
      </w:r>
      <w:r w:rsidR="00197D8D">
        <w:softHyphen/>
      </w:r>
      <w:r w:rsidR="008B728E">
        <w:t>schiedlich oft wiederholt werden (z. B. 5, 7, 10, 15 Mal)</w:t>
      </w:r>
      <w:r w:rsidR="00623B87">
        <w:t>.</w:t>
      </w:r>
      <w:r w:rsidR="008B728E">
        <w:t xml:space="preserve"> </w:t>
      </w:r>
      <w:r w:rsidR="00623B87">
        <w:t>DNA-Fragmente aus solchen Berei</w:t>
      </w:r>
      <w:r w:rsidR="00197D8D">
        <w:softHyphen/>
      </w:r>
      <w:r w:rsidR="00623B87">
        <w:t>chen werden zur Identifizierung von Personen verwendet. Weil die Methode fast so sicher ist wie beim klassi</w:t>
      </w:r>
      <w:r w:rsidR="008B728E">
        <w:softHyphen/>
      </w:r>
      <w:r w:rsidR="00623B87">
        <w:t>schen Fingerabdruck, wird sie als genetischer Fingerabdruck bezeichnet.</w:t>
      </w:r>
    </w:p>
    <w:p w14:paraId="2D5AA666" w14:textId="09AE54CD" w:rsidR="00623B87" w:rsidRDefault="00623B87" w:rsidP="00EB7AC5"/>
    <w:p w14:paraId="7FF7E35B" w14:textId="3B338CEB" w:rsidR="00623B87" w:rsidRDefault="00623B87" w:rsidP="00ED2A9E">
      <w:pPr>
        <w:jc w:val="both"/>
      </w:pPr>
      <w:r>
        <w:t>Wenn z. B. menschliche DNA an einem Tatort gefunden wird, wird sie isoliert und durch PCR vervielfältigt, wobei strikt darauf zu achten ist, dass sie nicht mit anderer menschlicher DNA verunreinigt wird. Mit Hilfe einer bestimmten Endonuklease wird die DNA in Fragmente zer</w:t>
      </w:r>
      <w:r w:rsidR="00ED2A9E">
        <w:softHyphen/>
      </w:r>
      <w:r>
        <w:t>schnitten. Für den genetischen Fingerabdruck werden meist zwischen 8 und 15 solcher Frag</w:t>
      </w:r>
      <w:r w:rsidR="00ED2A9E">
        <w:softHyphen/>
      </w:r>
      <w:r>
        <w:t>men</w:t>
      </w:r>
      <w:r w:rsidR="00ED2A9E">
        <w:softHyphen/>
      </w:r>
      <w:r>
        <w:t>te nicht-codierender DNA untersucht.</w:t>
      </w:r>
    </w:p>
    <w:p w14:paraId="0EE4ECF6" w14:textId="77777777" w:rsidR="00B81AED" w:rsidRDefault="00B81AED" w:rsidP="00EB7AC5"/>
    <w:p w14:paraId="0E45A456" w14:textId="1DF39265" w:rsidR="00FC5C9C" w:rsidRPr="00EB7AC5" w:rsidRDefault="00FF77B0" w:rsidP="00ED2A9E">
      <w:pPr>
        <w:jc w:val="both"/>
      </w:pPr>
      <w:r w:rsidRPr="00EB7AC5">
        <w:t>DNA ist elektrisch negativ geladen und wandert deshalb in einem elektrischen Feld zur Anode. Die DNA-Proben werden deshalb nahe bei der Kathode</w:t>
      </w:r>
      <w:r w:rsidR="00EB7AC5" w:rsidRPr="00EB7AC5">
        <w:t xml:space="preserve"> nebeneinander</w:t>
      </w:r>
      <w:r w:rsidRPr="00EB7AC5">
        <w:t xml:space="preserve"> in kleine Vertiefungen des Gels gegeben.</w:t>
      </w:r>
      <w:r w:rsidR="00EB7AC5" w:rsidRPr="00EB7AC5">
        <w:t xml:space="preserve"> Mindestens eine Probe davon enthält bekanntes Material, mit dem das zu untersuchende Material verglichen werden kann.</w:t>
      </w:r>
      <w:r w:rsidR="00623B87">
        <w:t xml:space="preserve"> </w:t>
      </w:r>
      <w:r w:rsidR="00061E21">
        <w:t xml:space="preserve">Meist lässt man an den Außenseiten je eine </w:t>
      </w:r>
      <w:r w:rsidR="00061E21">
        <w:lastRenderedPageBreak/>
        <w:t xml:space="preserve">Probe mit </w:t>
      </w:r>
      <w:r w:rsidR="00ED2A9E">
        <w:t>standardisierten</w:t>
      </w:r>
      <w:r w:rsidR="00061E21">
        <w:t xml:space="preserve"> DNA-Fragmenten mitlaufen</w:t>
      </w:r>
      <w:r w:rsidR="00ED2A9E">
        <w:t>, die einen Maßstab darstellen</w:t>
      </w:r>
      <w:r w:rsidR="00197D8D">
        <w:t xml:space="preserve"> („Mar</w:t>
      </w:r>
      <w:r w:rsidR="00197D8D">
        <w:softHyphen/>
        <w:t>ker“)</w:t>
      </w:r>
      <w:r w:rsidR="00061E21">
        <w:t xml:space="preserve">. </w:t>
      </w:r>
    </w:p>
    <w:p w14:paraId="3AD5A261" w14:textId="0EB42914" w:rsidR="00EB7AC5" w:rsidRPr="00EB7AC5" w:rsidRDefault="00FF77B0" w:rsidP="00ED2A9E">
      <w:pPr>
        <w:spacing w:before="120"/>
        <w:jc w:val="both"/>
      </w:pPr>
      <w:r w:rsidRPr="00EB7AC5">
        <w:t>Dann wird das Elektrophorese-Gefäß verschlossen und eine Spannung angelegt. Bei 9 Volt dauert ein Trennvorgang etwa 3 Stunden.</w:t>
      </w:r>
      <w:r w:rsidR="00EB7AC5" w:rsidRPr="00EB7AC5">
        <w:t xml:space="preserve"> </w:t>
      </w:r>
      <w:r w:rsidR="00ED2A9E">
        <w:t xml:space="preserve">Je mehr Wiederholungen ein DNA-Fragment enthält, desto langsamer läuft es im elektrischen Feld. </w:t>
      </w:r>
      <w:r w:rsidR="00EB7AC5" w:rsidRPr="00EB7AC5">
        <w:t xml:space="preserve">Das Ergebnis </w:t>
      </w:r>
      <w:r w:rsidR="00ED2A9E">
        <w:t xml:space="preserve">nach dem Anfärben </w:t>
      </w:r>
      <w:r w:rsidR="00EB7AC5" w:rsidRPr="00EB7AC5">
        <w:t>ist ein charak</w:t>
      </w:r>
      <w:r w:rsidR="00ED2A9E">
        <w:softHyphen/>
      </w:r>
      <w:r w:rsidR="00EB7AC5" w:rsidRPr="00EB7AC5">
        <w:t>teristisches Streifenmuster (Bandenmuster).</w:t>
      </w:r>
    </w:p>
    <w:p w14:paraId="3F7B4C15" w14:textId="3098A741" w:rsidR="00FF77B0" w:rsidRPr="00EB7AC5" w:rsidRDefault="00FF77B0" w:rsidP="00ED2A9E">
      <w:pPr>
        <w:spacing w:before="120"/>
        <w:jc w:val="both"/>
      </w:pPr>
      <w:r w:rsidRPr="00EB7AC5">
        <w:t>Es gilt als sehr aussage</w:t>
      </w:r>
      <w:r w:rsidRPr="00EB7AC5">
        <w:softHyphen/>
        <w:t>kräftiges Indiz (auch wenn es für eine Verurteilung alleine nicht aus</w:t>
      </w:r>
      <w:r w:rsidR="00ED2A9E">
        <w:softHyphen/>
      </w:r>
      <w:r w:rsidRPr="00EB7AC5">
        <w:t>reicht), wenn das Strei</w:t>
      </w:r>
      <w:r w:rsidRPr="00EB7AC5">
        <w:softHyphen/>
        <w:t>fen</w:t>
      </w:r>
      <w:r w:rsidRPr="00EB7AC5">
        <w:softHyphen/>
        <w:t>muster eines Verdächtigen mit dem Streifenmuster der DNA-Probe vom Tat</w:t>
      </w:r>
      <w:r w:rsidRPr="00EB7AC5">
        <w:softHyphen/>
        <w:t>ort übereinstimmt. (Eine sehr gut kopierbare Zeichnung für das Streifenmuster in einem fiktiven Kriminalfall zeigt Abbildung 133.1c in Linder Biologie 11, Schroedel 2009, Seite 133.)</w:t>
      </w:r>
    </w:p>
    <w:p w14:paraId="0D4B64BE" w14:textId="7CAD2C1D" w:rsidR="00EB7AC5" w:rsidRPr="0060569B" w:rsidRDefault="00EB7AC5" w:rsidP="00EB7AC5">
      <w:pPr>
        <w:spacing w:before="240"/>
        <w:jc w:val="both"/>
        <w:rPr>
          <w:rFonts w:ascii="Arial Narrow" w:hAnsi="Arial Narrow"/>
          <w:color w:val="0070C0"/>
        </w:rPr>
      </w:pPr>
      <w:r w:rsidRPr="00841E13">
        <w:rPr>
          <w:rFonts w:ascii="Arial Narrow" w:hAnsi="Arial Narrow"/>
          <w:b/>
          <w:bCs/>
          <w:highlight w:val="yellow"/>
        </w:rPr>
        <w:t>Arbeitsblatt</w:t>
      </w:r>
      <w:r w:rsidRPr="00841E13">
        <w:rPr>
          <w:rFonts w:ascii="Arial Narrow" w:hAnsi="Arial Narrow"/>
        </w:rPr>
        <w:t xml:space="preserve"> </w:t>
      </w:r>
      <w:r w:rsidRPr="0047336D">
        <w:rPr>
          <w:rFonts w:ascii="Arial Narrow" w:hAnsi="Arial Narrow"/>
          <w:i/>
          <w:iCs/>
        </w:rPr>
        <w:t>Genetischer Fingerabdruck</w:t>
      </w:r>
      <w:r w:rsidRPr="00841E13">
        <w:rPr>
          <w:rFonts w:ascii="Arial Narrow" w:hAnsi="Arial Narrow"/>
        </w:rPr>
        <w:t xml:space="preserve"> </w:t>
      </w:r>
      <w:r w:rsidR="0060569B" w:rsidRPr="0060569B">
        <w:rPr>
          <w:rFonts w:ascii="Arial Narrow" w:hAnsi="Arial Narrow"/>
          <w:color w:val="0070C0"/>
        </w:rPr>
        <w:t>[</w:t>
      </w:r>
      <w:hyperlink r:id="rId39" w:history="1">
        <w:r w:rsidR="0060569B" w:rsidRPr="0060569B">
          <w:rPr>
            <w:rStyle w:val="Hyperlink"/>
            <w:rFonts w:ascii="Arial Narrow" w:hAnsi="Arial Narrow"/>
            <w:color w:val="0070C0"/>
          </w:rPr>
          <w:t>docx</w:t>
        </w:r>
      </w:hyperlink>
      <w:r w:rsidR="0060569B" w:rsidRPr="0060569B">
        <w:rPr>
          <w:rFonts w:ascii="Arial Narrow" w:hAnsi="Arial Narrow"/>
          <w:color w:val="0070C0"/>
        </w:rPr>
        <w:t>] [</w:t>
      </w:r>
      <w:hyperlink r:id="rId40" w:history="1">
        <w:r w:rsidR="0060569B" w:rsidRPr="0060569B">
          <w:rPr>
            <w:rStyle w:val="Hyperlink"/>
            <w:rFonts w:ascii="Arial Narrow" w:hAnsi="Arial Narrow"/>
            <w:color w:val="0070C0"/>
          </w:rPr>
          <w:t>pdf</w:t>
        </w:r>
      </w:hyperlink>
      <w:r w:rsidR="0060569B" w:rsidRPr="0060569B">
        <w:rPr>
          <w:rFonts w:ascii="Arial Narrow" w:hAnsi="Arial Narrow"/>
          <w:color w:val="0070C0"/>
        </w:rPr>
        <w:t>]</w:t>
      </w:r>
    </w:p>
    <w:bookmarkEnd w:id="10"/>
    <w:p w14:paraId="10ED6CE8" w14:textId="714CCC4C" w:rsidR="00F6698D" w:rsidRPr="00EB7AC5" w:rsidRDefault="00061E21" w:rsidP="004A193D">
      <w:r>
        <w:rPr>
          <w:noProof/>
        </w:rPr>
        <w:drawing>
          <wp:anchor distT="0" distB="0" distL="114300" distR="114300" simplePos="0" relativeHeight="251699200" behindDoc="0" locked="0" layoutInCell="1" allowOverlap="1" wp14:anchorId="2E750AC5" wp14:editId="6BB0D6C1">
            <wp:simplePos x="0" y="0"/>
            <wp:positionH relativeFrom="column">
              <wp:posOffset>0</wp:posOffset>
            </wp:positionH>
            <wp:positionV relativeFrom="paragraph">
              <wp:posOffset>137160</wp:posOffset>
            </wp:positionV>
            <wp:extent cx="2771140" cy="30480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71140"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198FC" w14:textId="4F554EB0" w:rsidR="00EB7AC5" w:rsidRDefault="00061E21" w:rsidP="00ED2A9E">
      <w:pPr>
        <w:jc w:val="both"/>
        <w:rPr>
          <w:i/>
        </w:rPr>
      </w:pPr>
      <w:r>
        <w:rPr>
          <w:i/>
        </w:rPr>
        <w:t xml:space="preserve">Die nebenstehende Abbildung findet sich auf diesem Arbeitsblatt (aber ohne die Ladungen). Die </w:t>
      </w:r>
      <w:r w:rsidR="00ED2A9E">
        <w:rPr>
          <w:i/>
        </w:rPr>
        <w:t>standardisierten</w:t>
      </w:r>
      <w:r>
        <w:rPr>
          <w:i/>
        </w:rPr>
        <w:t xml:space="preserve"> Proben (1 und 7</w:t>
      </w:r>
      <w:r w:rsidR="00ED2A9E">
        <w:rPr>
          <w:i/>
        </w:rPr>
        <w:t>;</w:t>
      </w:r>
      <w:r>
        <w:rPr>
          <w:i/>
        </w:rPr>
        <w:t xml:space="preserve"> „Mar</w:t>
      </w:r>
      <w:r w:rsidR="00ED2A9E">
        <w:rPr>
          <w:i/>
        </w:rPr>
        <w:softHyphen/>
      </w:r>
      <w:r>
        <w:rPr>
          <w:i/>
        </w:rPr>
        <w:t xml:space="preserve">ker“) geben die </w:t>
      </w:r>
      <w:r w:rsidR="00197D8D">
        <w:rPr>
          <w:i/>
        </w:rPr>
        <w:t>ungefähre Länge</w:t>
      </w:r>
      <w:r>
        <w:rPr>
          <w:i/>
        </w:rPr>
        <w:t xml:space="preserve"> der DNA-Frag</w:t>
      </w:r>
      <w:r w:rsidR="00ED2A9E">
        <w:rPr>
          <w:i/>
        </w:rPr>
        <w:softHyphen/>
      </w:r>
      <w:r w:rsidR="00197D8D">
        <w:rPr>
          <w:i/>
        </w:rPr>
        <w:softHyphen/>
      </w:r>
      <w:r>
        <w:rPr>
          <w:i/>
        </w:rPr>
        <w:t>mente an und zeigen, ob Unregel</w:t>
      </w:r>
      <w:r w:rsidR="00ED2A9E">
        <w:rPr>
          <w:i/>
        </w:rPr>
        <w:softHyphen/>
      </w:r>
      <w:r>
        <w:rPr>
          <w:i/>
        </w:rPr>
        <w:t>mäßig</w:t>
      </w:r>
      <w:r w:rsidR="00ED2A9E">
        <w:rPr>
          <w:i/>
        </w:rPr>
        <w:softHyphen/>
      </w:r>
      <w:r>
        <w:rPr>
          <w:i/>
        </w:rPr>
        <w:t>keiten bei der Gel-Elektrophorese aufgetreten sind.</w:t>
      </w:r>
    </w:p>
    <w:p w14:paraId="0790D8B3" w14:textId="7CE7D6A4" w:rsidR="00061E21" w:rsidRPr="00061E21" w:rsidRDefault="00061E21" w:rsidP="00ED2A9E">
      <w:pPr>
        <w:jc w:val="both"/>
        <w:rPr>
          <w:i/>
        </w:rPr>
      </w:pPr>
      <w:r>
        <w:rPr>
          <w:i/>
        </w:rPr>
        <w:t xml:space="preserve">In diesem Beispiel stimmt </w:t>
      </w:r>
      <w:r w:rsidR="00ED2A9E">
        <w:rPr>
          <w:i/>
        </w:rPr>
        <w:t>das Bandenmuster der</w:t>
      </w:r>
      <w:r>
        <w:rPr>
          <w:i/>
        </w:rPr>
        <w:t xml:space="preserve"> Probe </w:t>
      </w:r>
      <w:r w:rsidR="00ED2A9E">
        <w:rPr>
          <w:i/>
        </w:rPr>
        <w:t xml:space="preserve">vom Tatort (6) mit dem </w:t>
      </w:r>
      <w:r>
        <w:rPr>
          <w:i/>
        </w:rPr>
        <w:t>des Verdäch</w:t>
      </w:r>
      <w:r w:rsidR="00ED2A9E">
        <w:rPr>
          <w:i/>
        </w:rPr>
        <w:softHyphen/>
      </w:r>
      <w:r>
        <w:rPr>
          <w:i/>
        </w:rPr>
        <w:t>tigen B (3) überein, nicht aber mit den</w:t>
      </w:r>
      <w:r w:rsidR="00ED2A9E">
        <w:rPr>
          <w:i/>
        </w:rPr>
        <w:t>en</w:t>
      </w:r>
      <w:r>
        <w:rPr>
          <w:i/>
        </w:rPr>
        <w:t xml:space="preserve"> der anderen drei Verdächtigen.</w:t>
      </w:r>
    </w:p>
    <w:p w14:paraId="77B2BBEA" w14:textId="29C5E019" w:rsidR="00EB7AC5" w:rsidRDefault="00EB7AC5" w:rsidP="004A193D"/>
    <w:p w14:paraId="2732D974" w14:textId="7831706A" w:rsidR="00061E21" w:rsidRDefault="00061E21" w:rsidP="004A193D">
      <w:pPr>
        <w:rPr>
          <w:rFonts w:ascii="Arial Narrow" w:hAnsi="Arial Narrow"/>
          <w:color w:val="0070C0"/>
        </w:rPr>
      </w:pPr>
      <w:r w:rsidRPr="00841E13">
        <w:rPr>
          <w:rFonts w:ascii="Arial Narrow" w:hAnsi="Arial Narrow"/>
          <w:b/>
          <w:bCs/>
          <w:highlight w:val="yellow"/>
        </w:rPr>
        <w:t>Abbildung</w:t>
      </w:r>
      <w:r w:rsidRPr="00841E13">
        <w:rPr>
          <w:rFonts w:ascii="Arial Narrow" w:hAnsi="Arial Narrow"/>
        </w:rPr>
        <w:t xml:space="preserve"> </w:t>
      </w:r>
      <w:r w:rsidRPr="0047336D">
        <w:rPr>
          <w:rFonts w:ascii="Arial Narrow" w:hAnsi="Arial Narrow"/>
          <w:i/>
          <w:iCs/>
        </w:rPr>
        <w:t>Gel-Elektrophorese</w:t>
      </w:r>
      <w:r w:rsidR="00565A16">
        <w:rPr>
          <w:rFonts w:ascii="Arial Narrow" w:hAnsi="Arial Narrow"/>
        </w:rPr>
        <w:t xml:space="preserve"> (mit Ladungen)</w:t>
      </w:r>
      <w:r w:rsidRPr="00841E13">
        <w:rPr>
          <w:rFonts w:ascii="Arial Narrow" w:hAnsi="Arial Narrow"/>
        </w:rPr>
        <w:t xml:space="preserve"> </w:t>
      </w:r>
      <w:r w:rsidR="0060569B" w:rsidRPr="0060569B">
        <w:rPr>
          <w:rFonts w:ascii="Arial Narrow" w:hAnsi="Arial Narrow"/>
          <w:color w:val="0070C0"/>
        </w:rPr>
        <w:t>[</w:t>
      </w:r>
      <w:hyperlink r:id="rId42" w:history="1">
        <w:r w:rsidR="0060569B" w:rsidRPr="0060569B">
          <w:rPr>
            <w:rStyle w:val="Hyperlink"/>
            <w:rFonts w:ascii="Arial Narrow" w:hAnsi="Arial Narrow"/>
            <w:color w:val="0070C0"/>
          </w:rPr>
          <w:t>jpg</w:t>
        </w:r>
      </w:hyperlink>
      <w:r w:rsidR="0060569B" w:rsidRPr="0060569B">
        <w:rPr>
          <w:rFonts w:ascii="Arial Narrow" w:hAnsi="Arial Narrow"/>
          <w:color w:val="0070C0"/>
        </w:rPr>
        <w:t>]</w:t>
      </w:r>
    </w:p>
    <w:p w14:paraId="77F04AC6" w14:textId="7BBDDF39" w:rsidR="00C31506" w:rsidRDefault="00C31506" w:rsidP="00C31506">
      <w:pPr>
        <w:spacing w:before="120" w:after="120"/>
        <w:rPr>
          <w:rFonts w:ascii="Arial Narrow" w:hAnsi="Arial Narrow"/>
        </w:rPr>
      </w:pPr>
      <w:r w:rsidRPr="00C31506">
        <w:rPr>
          <w:rFonts w:ascii="Arial Narrow" w:hAnsi="Arial Narrow"/>
        </w:rPr>
        <w:t>Alternative Darstellung z. B. in Biosphäre 12, Cornelsen-Verlag</w:t>
      </w:r>
      <w:r w:rsidR="0047336D">
        <w:rPr>
          <w:rFonts w:ascii="Arial Narrow" w:hAnsi="Arial Narrow"/>
        </w:rPr>
        <w:t xml:space="preserve"> 2024</w:t>
      </w:r>
      <w:r w:rsidRPr="00C31506">
        <w:rPr>
          <w:rFonts w:ascii="Arial Narrow" w:hAnsi="Arial Narrow"/>
        </w:rPr>
        <w:t>, Seite 127.</w:t>
      </w:r>
    </w:p>
    <w:p w14:paraId="71D12E99" w14:textId="77777777" w:rsidR="00FA4371" w:rsidRDefault="00FA4371" w:rsidP="00C31506">
      <w:pPr>
        <w:spacing w:before="120" w:after="120"/>
        <w:rPr>
          <w:rFonts w:ascii="Arial Narrow" w:hAnsi="Arial Narrow"/>
        </w:rPr>
      </w:pPr>
    </w:p>
    <w:p w14:paraId="49778269" w14:textId="08D2C38D" w:rsidR="00FA4371" w:rsidRPr="00FA4371" w:rsidRDefault="00FA4371" w:rsidP="00FA4371">
      <w:pPr>
        <w:spacing w:before="120"/>
        <w:rPr>
          <w:rFonts w:ascii="Arial Narrow" w:hAnsi="Arial Narrow"/>
          <w:b/>
          <w:bCs/>
        </w:rPr>
      </w:pPr>
      <w:r w:rsidRPr="00FA4371">
        <w:rPr>
          <w:rFonts w:ascii="Arial Narrow" w:hAnsi="Arial Narrow"/>
          <w:b/>
          <w:bCs/>
          <w:highlight w:val="yellow"/>
        </w:rPr>
        <w:t>Schülerpraktikum:</w:t>
      </w:r>
    </w:p>
    <w:p w14:paraId="0C7BB393" w14:textId="4E05980D" w:rsidR="00FA4371" w:rsidRDefault="00FA4371" w:rsidP="00327546">
      <w:pPr>
        <w:jc w:val="both"/>
        <w:rPr>
          <w:rFonts w:ascii="Arial Narrow" w:hAnsi="Arial Narrow"/>
        </w:rPr>
      </w:pPr>
      <w:r>
        <w:rPr>
          <w:rFonts w:ascii="Arial Narrow" w:hAnsi="Arial Narrow"/>
        </w:rPr>
        <w:t>Erst nach der Besprechung von PCR und Gel-Elektrophorese ist es sinnvoll, ein Schülerpraktikum durch</w:t>
      </w:r>
      <w:r w:rsidR="00327546">
        <w:rPr>
          <w:rFonts w:ascii="Arial Narrow" w:hAnsi="Arial Narrow"/>
        </w:rPr>
        <w:softHyphen/>
      </w:r>
      <w:r>
        <w:rPr>
          <w:rFonts w:ascii="Arial Narrow" w:hAnsi="Arial Narrow"/>
        </w:rPr>
        <w:t>zuführen, denn ohne den theoretischen Hintergrund würden die Kursteilnehmer nicht verstehen, was sie da machen und sehen. Dafür gibt es drei Möglichkeiten:</w:t>
      </w:r>
    </w:p>
    <w:p w14:paraId="2DA8319E" w14:textId="43F2CCB1" w:rsidR="00F6698D" w:rsidRPr="00327546" w:rsidRDefault="00FA4371" w:rsidP="00327546">
      <w:pPr>
        <w:pStyle w:val="Listenabsatz"/>
        <w:numPr>
          <w:ilvl w:val="0"/>
          <w:numId w:val="8"/>
        </w:numPr>
        <w:spacing w:before="120"/>
        <w:ind w:left="714" w:hanging="357"/>
        <w:contextualSpacing w:val="0"/>
        <w:jc w:val="both"/>
        <w:rPr>
          <w:rFonts w:ascii="Arial Narrow" w:hAnsi="Arial Narrow"/>
        </w:rPr>
      </w:pPr>
      <w:r w:rsidRPr="00327546">
        <w:rPr>
          <w:rFonts w:ascii="Arial Narrow" w:hAnsi="Arial Narrow"/>
        </w:rPr>
        <w:t xml:space="preserve">externer Partner: Damit haben Sie außer der Organisation keine Aufwand mit der Vorbereitung und keine Materialkosten für den Fachschaftsetat. Dafür müssen Sie aber Geld einsammeln, Zeit freiboxen und sind terminlich gebunden. Beispiel: </w:t>
      </w:r>
      <w:r w:rsidR="00E27DDF" w:rsidRPr="00327546">
        <w:rPr>
          <w:rFonts w:ascii="Arial Narrow" w:hAnsi="Arial Narrow"/>
          <w:b/>
          <w:bCs/>
        </w:rPr>
        <w:t>DNA-Labor</w:t>
      </w:r>
      <w:r w:rsidR="00E27DDF" w:rsidRPr="00327546">
        <w:rPr>
          <w:rFonts w:ascii="Arial Narrow" w:hAnsi="Arial Narrow"/>
        </w:rPr>
        <w:t xml:space="preserve"> im Deutschen Museum </w:t>
      </w:r>
      <w:r w:rsidR="00E27DDF" w:rsidRPr="00327546">
        <w:rPr>
          <w:rFonts w:ascii="Arial Narrow" w:hAnsi="Arial Narrow"/>
          <w:color w:val="0070C0"/>
        </w:rPr>
        <w:t>[</w:t>
      </w:r>
      <w:hyperlink r:id="rId43" w:history="1">
        <w:r w:rsidR="00E27DDF" w:rsidRPr="00327546">
          <w:rPr>
            <w:rFonts w:ascii="Arial Narrow" w:hAnsi="Arial Narrow"/>
            <w:color w:val="0070C0"/>
            <w:u w:val="single"/>
          </w:rPr>
          <w:t>word</w:t>
        </w:r>
      </w:hyperlink>
      <w:r w:rsidR="00E27DDF" w:rsidRPr="00327546">
        <w:rPr>
          <w:rFonts w:ascii="Arial Narrow" w:hAnsi="Arial Narrow"/>
          <w:color w:val="0070C0"/>
        </w:rPr>
        <w:t>] [</w:t>
      </w:r>
      <w:hyperlink r:id="rId44" w:history="1">
        <w:r w:rsidR="00E27DDF" w:rsidRPr="00327546">
          <w:rPr>
            <w:rFonts w:ascii="Arial Narrow" w:hAnsi="Arial Narrow"/>
            <w:color w:val="0070C0"/>
            <w:u w:val="single"/>
          </w:rPr>
          <w:t>pdf</w:t>
        </w:r>
      </w:hyperlink>
      <w:r w:rsidR="00E27DDF" w:rsidRPr="00327546">
        <w:rPr>
          <w:rFonts w:ascii="Arial Narrow" w:hAnsi="Arial Narrow"/>
          <w:color w:val="0070C0"/>
        </w:rPr>
        <w:t>]</w:t>
      </w:r>
    </w:p>
    <w:p w14:paraId="6D5B5811" w14:textId="185848F4" w:rsidR="00FA4371" w:rsidRPr="00327546" w:rsidRDefault="00FA4371" w:rsidP="00327546">
      <w:pPr>
        <w:pStyle w:val="Listenabsatz"/>
        <w:numPr>
          <w:ilvl w:val="0"/>
          <w:numId w:val="8"/>
        </w:numPr>
        <w:spacing w:before="120"/>
        <w:ind w:left="714" w:hanging="357"/>
        <w:contextualSpacing w:val="0"/>
        <w:jc w:val="both"/>
        <w:rPr>
          <w:rFonts w:ascii="Arial Narrow" w:hAnsi="Arial Narrow"/>
        </w:rPr>
      </w:pPr>
      <w:r w:rsidRPr="00327546">
        <w:rPr>
          <w:rFonts w:ascii="Arial Narrow" w:hAnsi="Arial Narrow"/>
        </w:rPr>
        <w:t>selbständige Durchführung mit Material der eigenen Schule: Das nicht eben billige Material muss besorgt und für das Praktikum selbst hergerichtet werden. Bei der Durchführung stehen Sie nicht nur für theoretische Fragen zur Verfügung, sondern müssen gleichzeitig auch den praktischen Ablauf betreuen. Dafür sind Sie terminlich so gut wie ungebunden</w:t>
      </w:r>
      <w:r w:rsidR="00327546" w:rsidRPr="00327546">
        <w:rPr>
          <w:rFonts w:ascii="Arial Narrow" w:hAnsi="Arial Narrow"/>
        </w:rPr>
        <w:t xml:space="preserve"> (außer der Parallelkurs will die Materialien zur gleichen Zeit nutzen) und müssen nicht so viel Zeit freiboxen.</w:t>
      </w:r>
    </w:p>
    <w:p w14:paraId="525EA057" w14:textId="37FCB95B" w:rsidR="00327546" w:rsidRPr="00327546" w:rsidRDefault="00327546" w:rsidP="00327546">
      <w:pPr>
        <w:pStyle w:val="Listenabsatz"/>
        <w:numPr>
          <w:ilvl w:val="0"/>
          <w:numId w:val="8"/>
        </w:numPr>
        <w:spacing w:before="120"/>
        <w:ind w:left="714" w:hanging="357"/>
        <w:contextualSpacing w:val="0"/>
        <w:jc w:val="both"/>
        <w:rPr>
          <w:rFonts w:ascii="Arial Narrow" w:hAnsi="Arial Narrow"/>
        </w:rPr>
      </w:pPr>
      <w:r w:rsidRPr="00327546">
        <w:rPr>
          <w:rFonts w:ascii="Arial Narrow" w:hAnsi="Arial Narrow"/>
        </w:rPr>
        <w:t>Sie führen das Praktikum in der eigenen Schule durch, aber leihen sich das Material von einem externen Partner aus (z. B. Universität, Biodidaktik).</w:t>
      </w:r>
    </w:p>
    <w:p w14:paraId="1312C65D" w14:textId="52508E57" w:rsidR="00F6698D" w:rsidRPr="00197D8D" w:rsidRDefault="00F6698D" w:rsidP="004A193D">
      <w:pPr>
        <w:rPr>
          <w:sz w:val="12"/>
          <w:szCs w:val="12"/>
        </w:rPr>
      </w:pPr>
      <w:bookmarkStart w:id="28" w:name="HumGen19"/>
      <w:bookmarkEnd w:id="28"/>
    </w:p>
    <w:p w14:paraId="2003D4C0" w14:textId="77777777" w:rsidR="00327546" w:rsidRDefault="00327546" w:rsidP="002D1E7C">
      <w:pPr>
        <w:spacing w:before="280" w:after="120"/>
        <w:rPr>
          <w:b/>
          <w:bCs/>
          <w:sz w:val="28"/>
          <w:szCs w:val="28"/>
        </w:rPr>
      </w:pPr>
    </w:p>
    <w:p w14:paraId="77716E0D" w14:textId="5A62EBFB" w:rsidR="00F6698D" w:rsidRPr="002D1E7C" w:rsidRDefault="002D1E7C" w:rsidP="002D1E7C">
      <w:pPr>
        <w:spacing w:before="280" w:after="120"/>
        <w:rPr>
          <w:b/>
          <w:bCs/>
          <w:sz w:val="28"/>
          <w:szCs w:val="28"/>
        </w:rPr>
      </w:pPr>
      <w:r w:rsidRPr="002D1E7C">
        <w:rPr>
          <w:b/>
          <w:bCs/>
          <w:sz w:val="28"/>
          <w:szCs w:val="28"/>
        </w:rPr>
        <w:lastRenderedPageBreak/>
        <w:t>6.3.3</w:t>
      </w:r>
      <w:r w:rsidRPr="002D1E7C">
        <w:rPr>
          <w:b/>
          <w:bCs/>
          <w:sz w:val="28"/>
          <w:szCs w:val="28"/>
        </w:rPr>
        <w:tab/>
        <w:t>DNA-Sequenzierung</w:t>
      </w:r>
    </w:p>
    <w:p w14:paraId="5990BA3B" w14:textId="09D3A6AC" w:rsidR="002A54E5" w:rsidRPr="002A54E5" w:rsidRDefault="002A54E5" w:rsidP="0008628E">
      <w:pPr>
        <w:jc w:val="both"/>
        <w:rPr>
          <w:rFonts w:ascii="Arial Narrow" w:hAnsi="Arial Narrow"/>
          <w:i/>
        </w:rPr>
      </w:pPr>
      <w:r w:rsidRPr="002A54E5">
        <w:rPr>
          <w:rFonts w:ascii="Arial Narrow" w:hAnsi="Arial Narrow"/>
          <w:i/>
        </w:rPr>
        <w:t>Das studyflix-Video zur DNA-Sequenzierung ist für Unterrichtszwecke nicht geeignet, weil die darin ge</w:t>
      </w:r>
      <w:r>
        <w:rPr>
          <w:rFonts w:ascii="Arial Narrow" w:hAnsi="Arial Narrow"/>
          <w:i/>
        </w:rPr>
        <w:softHyphen/>
      </w:r>
      <w:r w:rsidRPr="002A54E5">
        <w:rPr>
          <w:rFonts w:ascii="Arial Narrow" w:hAnsi="Arial Narrow"/>
          <w:i/>
        </w:rPr>
        <w:t>zeigten Details weit über das Schulniveau hinaus gehen.</w:t>
      </w:r>
    </w:p>
    <w:p w14:paraId="1BF368F3" w14:textId="77777777" w:rsidR="002A54E5" w:rsidRDefault="002A54E5" w:rsidP="0008628E">
      <w:pPr>
        <w:jc w:val="both"/>
      </w:pPr>
    </w:p>
    <w:p w14:paraId="40D53227" w14:textId="5813593A" w:rsidR="00F6698D" w:rsidRDefault="002D1E7C" w:rsidP="0008628E">
      <w:pPr>
        <w:jc w:val="both"/>
      </w:pPr>
      <w:r>
        <w:t>DNA-Sequenzierung ist die Analyse der Nukleotid-Sequenz (Basenabfolge) einer DNA</w:t>
      </w:r>
      <w:r w:rsidR="00217C6A">
        <w:t>, die heutzutage von Sequenzier-Geräten vollautomatisch durchgeführt wird</w:t>
      </w:r>
      <w:r>
        <w:t xml:space="preserve">. In der Systematik und in der Evolutionsbiologie dient der Vergleich der Nukleotid-Sequenzen verschiedener Arten der Erstellung von Stammbäumen. In der Humanbiologie </w:t>
      </w:r>
      <w:r w:rsidR="003A5E93">
        <w:t>werden</w:t>
      </w:r>
      <w:r>
        <w:t xml:space="preserve"> damit Verwandtschaft</w:t>
      </w:r>
      <w:r w:rsidR="003A5E93">
        <w:t>s-Verhältnisse</w:t>
      </w:r>
      <w:r>
        <w:t xml:space="preserve"> von Personen untersucht bzw. kann durch Analyse bestimmter Gene festgestellt werden, ob ein defektes Allel vorliegt</w:t>
      </w:r>
      <w:r w:rsidR="00217C6A">
        <w:t>, das zu einer genetisch bedingten Anomalie oder Krank</w:t>
      </w:r>
      <w:r w:rsidR="0008628E">
        <w:softHyphen/>
      </w:r>
      <w:r w:rsidR="00217C6A">
        <w:t>heit führt</w:t>
      </w:r>
      <w:r w:rsidR="0008628E">
        <w:t xml:space="preserve"> bzw. führen kann</w:t>
      </w:r>
      <w:r w:rsidR="00217C6A">
        <w:t>.</w:t>
      </w:r>
    </w:p>
    <w:p w14:paraId="01314DF0" w14:textId="77777777" w:rsidR="00217C6A" w:rsidRDefault="00217C6A" w:rsidP="004A193D"/>
    <w:p w14:paraId="4DE50B11" w14:textId="7F9BDE41" w:rsidR="00DF59A1" w:rsidRDefault="00DF59A1" w:rsidP="0008628E">
      <w:pPr>
        <w:jc w:val="both"/>
        <w:rPr>
          <w:i/>
        </w:rPr>
      </w:pPr>
      <w:r>
        <w:rPr>
          <w:i/>
        </w:rPr>
        <w:t xml:space="preserve">Im Gegensatz zur PCR ist </w:t>
      </w:r>
      <w:r w:rsidR="0008628E">
        <w:rPr>
          <w:i/>
        </w:rPr>
        <w:t xml:space="preserve">vom LehrplanPLUS </w:t>
      </w:r>
      <w:r>
        <w:rPr>
          <w:i/>
        </w:rPr>
        <w:t xml:space="preserve">bei der DNA-Sequenzierung </w:t>
      </w:r>
      <w:r w:rsidRPr="0047336D">
        <w:rPr>
          <w:i/>
          <w:u w:val="single"/>
        </w:rPr>
        <w:t>keine</w:t>
      </w:r>
      <w:r>
        <w:rPr>
          <w:i/>
        </w:rPr>
        <w:t xml:space="preserve"> konkrete </w:t>
      </w:r>
      <w:r w:rsidR="00D24A86">
        <w:rPr>
          <w:i/>
        </w:rPr>
        <w:t>Ana</w:t>
      </w:r>
      <w:r w:rsidR="00197D8D">
        <w:rPr>
          <w:i/>
        </w:rPr>
        <w:softHyphen/>
      </w:r>
      <w:r w:rsidR="00D24A86">
        <w:rPr>
          <w:i/>
        </w:rPr>
        <w:t>ly</w:t>
      </w:r>
      <w:r w:rsidR="00197D8D">
        <w:rPr>
          <w:i/>
        </w:rPr>
        <w:softHyphen/>
      </w:r>
      <w:r w:rsidR="00D24A86">
        <w:rPr>
          <w:i/>
        </w:rPr>
        <w:t>senm</w:t>
      </w:r>
      <w:r>
        <w:rPr>
          <w:i/>
        </w:rPr>
        <w:t xml:space="preserve">ethode als Lerninhalt gefordert (das wurde mir von einem Autor des Lehrplans </w:t>
      </w:r>
      <w:r w:rsidR="0008628E">
        <w:rPr>
          <w:i/>
        </w:rPr>
        <w:t>aus</w:t>
      </w:r>
      <w:r w:rsidR="00197D8D">
        <w:rPr>
          <w:i/>
        </w:rPr>
        <w:softHyphen/>
      </w:r>
      <w:r w:rsidR="0008628E">
        <w:rPr>
          <w:i/>
        </w:rPr>
        <w:t>drück</w:t>
      </w:r>
      <w:r w:rsidR="00197D8D">
        <w:rPr>
          <w:i/>
        </w:rPr>
        <w:softHyphen/>
      </w:r>
      <w:r w:rsidR="0008628E">
        <w:rPr>
          <w:i/>
        </w:rPr>
        <w:t xml:space="preserve">lich </w:t>
      </w:r>
      <w:r>
        <w:rPr>
          <w:i/>
        </w:rPr>
        <w:t>bestätigt).</w:t>
      </w:r>
      <w:r w:rsidR="00D24A86">
        <w:rPr>
          <w:i/>
        </w:rPr>
        <w:t xml:space="preserve"> </w:t>
      </w:r>
      <w:r w:rsidR="00296A78">
        <w:rPr>
          <w:i/>
        </w:rPr>
        <w:t xml:space="preserve">Allerdings wird auf Fortbildungsveranstaltungen zum LehrplanPLUS durchaus mit Nachdruck angeregt, das grundsätzliche Prinzip einer DNA-Sequenzierung im Unterricht zu besprechen. (Ich finde das sehr ärgerlich, denn die sehr detaillierte </w:t>
      </w:r>
      <w:r w:rsidR="0047336D">
        <w:rPr>
          <w:i/>
        </w:rPr>
        <w:t xml:space="preserve">und damit weitestgehend eindeutige </w:t>
      </w:r>
      <w:r w:rsidR="00296A78">
        <w:rPr>
          <w:i/>
        </w:rPr>
        <w:t>Formulierung des LehrplanPLUS wird damit unterlaufen.) Unter</w:t>
      </w:r>
      <w:r w:rsidR="0047336D">
        <w:rPr>
          <w:i/>
        </w:rPr>
        <w:softHyphen/>
      </w:r>
      <w:r w:rsidR="00296A78">
        <w:rPr>
          <w:i/>
        </w:rPr>
        <w:t>liegen Sie aber nicht der Versuchung, den genauen Mechanismus z. B. der Sanger-Methode oder der Pyrosesequenzierung zum Lern</w:t>
      </w:r>
      <w:r w:rsidR="00296A78">
        <w:rPr>
          <w:i/>
        </w:rPr>
        <w:softHyphen/>
        <w:t>inhalt zu machen. Es genügt, ein Grundprinzip anzu</w:t>
      </w:r>
      <w:r w:rsidR="00DE079E">
        <w:rPr>
          <w:i/>
        </w:rPr>
        <w:softHyphen/>
      </w:r>
      <w:r w:rsidR="00296A78">
        <w:rPr>
          <w:i/>
        </w:rPr>
        <w:t>sprechen wie die Verwendung von modifizierten Nukleotiden, die keine zweite Bindung ein</w:t>
      </w:r>
      <w:r w:rsidR="00DE079E">
        <w:rPr>
          <w:i/>
        </w:rPr>
        <w:softHyphen/>
      </w:r>
      <w:r w:rsidR="00296A78">
        <w:rPr>
          <w:i/>
        </w:rPr>
        <w:t>gehen können (</w:t>
      </w:r>
      <w:r w:rsidR="00DE079E">
        <w:rPr>
          <w:i/>
        </w:rPr>
        <w:t xml:space="preserve">zu Details </w:t>
      </w:r>
      <w:r w:rsidR="00296A78">
        <w:rPr>
          <w:i/>
        </w:rPr>
        <w:t>vgl. z. B. die Darstellung „DNA-Analytik“ auf Seite 203 im Buchner</w:t>
      </w:r>
      <w:r w:rsidR="00DE079E">
        <w:rPr>
          <w:i/>
        </w:rPr>
        <w:softHyphen/>
      </w:r>
      <w:r w:rsidR="00296A78">
        <w:rPr>
          <w:i/>
        </w:rPr>
        <w:t>buch). Begriffe wie „Didesoxyribonukleosidphos</w:t>
      </w:r>
      <w:r w:rsidR="00296A78">
        <w:rPr>
          <w:i/>
        </w:rPr>
        <w:softHyphen/>
        <w:t>phat" würde ich nicht diskutieren, weil der Begriff Nukleosid für den Unterricht überflüssig ist wie auch die Information, dass freie Nukleotide drei Phosphatreste besitzen müssen. Im Zentrum der Betrachtungen steht aller</w:t>
      </w:r>
      <w:r w:rsidR="00DE079E">
        <w:rPr>
          <w:i/>
        </w:rPr>
        <w:softHyphen/>
      </w:r>
      <w:r w:rsidR="00296A78">
        <w:rPr>
          <w:i/>
        </w:rPr>
        <w:t>dings</w:t>
      </w:r>
      <w:r w:rsidR="00D24A86">
        <w:rPr>
          <w:i/>
        </w:rPr>
        <w:t>, w</w:t>
      </w:r>
      <w:r w:rsidR="00B44DF3">
        <w:rPr>
          <w:i/>
        </w:rPr>
        <w:t>ofür</w:t>
      </w:r>
      <w:r w:rsidR="00D24A86">
        <w:rPr>
          <w:i/>
        </w:rPr>
        <w:t xml:space="preserve"> DNA-Sequenzierung eingesetzt wird.</w:t>
      </w:r>
      <w:r w:rsidR="00FE606C">
        <w:rPr>
          <w:i/>
        </w:rPr>
        <w:t xml:space="preserve"> </w:t>
      </w:r>
    </w:p>
    <w:p w14:paraId="2DBD6294" w14:textId="7638BC37" w:rsidR="00FE606C" w:rsidRDefault="00FE606C" w:rsidP="0008628E">
      <w:pPr>
        <w:jc w:val="both"/>
        <w:rPr>
          <w:i/>
        </w:rPr>
      </w:pPr>
      <w:r>
        <w:rPr>
          <w:i/>
        </w:rPr>
        <w:t>Deshalb geht mir die Darstellung beispielsweise in Biosphäre 12, Cornelsen-Verlag, ganz er</w:t>
      </w:r>
      <w:r>
        <w:rPr>
          <w:i/>
        </w:rPr>
        <w:softHyphen/>
        <w:t>heb</w:t>
      </w:r>
      <w:r>
        <w:rPr>
          <w:i/>
        </w:rPr>
        <w:softHyphen/>
        <w:t>lich zu weit, wo ab Seite 123 die (vom LehrplanPLUS nicht verlangte) Technik der DNA-Sequenzierung (bis hin zu Mini- und Mikrosatelliten) bzw. auf Seite 126 die Technik der Sanger-Sequenzierung dargestellt wird.</w:t>
      </w:r>
    </w:p>
    <w:p w14:paraId="3582802E" w14:textId="77777777" w:rsidR="00525A80" w:rsidRDefault="00525A80" w:rsidP="0008628E">
      <w:pPr>
        <w:jc w:val="both"/>
        <w:rPr>
          <w:i/>
        </w:rPr>
      </w:pPr>
    </w:p>
    <w:p w14:paraId="379305C5" w14:textId="5E54B10C" w:rsidR="00525A80" w:rsidRDefault="00525A80" w:rsidP="0008628E">
      <w:pPr>
        <w:jc w:val="both"/>
        <w:rPr>
          <w:rFonts w:ascii="Arial Narrow" w:hAnsi="Arial Narrow"/>
        </w:rPr>
      </w:pPr>
      <w:r w:rsidRPr="00525A80">
        <w:rPr>
          <w:rFonts w:ascii="Arial Narrow" w:hAnsi="Arial Narrow"/>
          <w:b/>
          <w:bCs/>
        </w:rPr>
        <w:t>ISB-Handreichung (LIS)</w:t>
      </w:r>
      <w:r>
        <w:rPr>
          <w:rFonts w:ascii="Arial Narrow" w:hAnsi="Arial Narrow"/>
        </w:rPr>
        <w:t>: DNA-Sequenzierung</w:t>
      </w:r>
      <w:r w:rsidR="00402EEA">
        <w:rPr>
          <w:rFonts w:ascii="Arial Narrow" w:hAnsi="Arial Narrow"/>
        </w:rPr>
        <w:t xml:space="preserve"> (7 Seiten)</w:t>
      </w:r>
    </w:p>
    <w:p w14:paraId="08C4A840" w14:textId="08A69743" w:rsidR="00525A80" w:rsidRPr="00525A80" w:rsidRDefault="00525A80" w:rsidP="0008628E">
      <w:pPr>
        <w:jc w:val="both"/>
        <w:rPr>
          <w:rFonts w:ascii="Arial Narrow" w:hAnsi="Arial Narrow"/>
        </w:rPr>
      </w:pPr>
      <w:hyperlink r:id="rId45" w:history="1">
        <w:r w:rsidRPr="00525A80">
          <w:rPr>
            <w:rStyle w:val="Hyperlink"/>
            <w:rFonts w:ascii="Arial Narrow" w:hAnsi="Arial Narrow"/>
          </w:rPr>
          <w:t>[L</w:t>
        </w:r>
        <w:r w:rsidR="004B58AB">
          <w:rPr>
            <w:rStyle w:val="Hyperlink"/>
            <w:rFonts w:ascii="Arial Narrow" w:hAnsi="Arial Narrow"/>
          </w:rPr>
          <w:t>ink</w:t>
        </w:r>
        <w:r w:rsidRPr="00525A80">
          <w:rPr>
            <w:rStyle w:val="Hyperlink"/>
            <w:rFonts w:ascii="Arial Narrow" w:hAnsi="Arial Narrow"/>
          </w:rPr>
          <w:t>]</w:t>
        </w:r>
      </w:hyperlink>
    </w:p>
    <w:p w14:paraId="50224676" w14:textId="7D4D3559" w:rsidR="00F6698D" w:rsidRPr="00525A80" w:rsidRDefault="00525A80" w:rsidP="00525A80">
      <w:pPr>
        <w:jc w:val="both"/>
        <w:rPr>
          <w:rFonts w:ascii="Arial Narrow" w:hAnsi="Arial Narrow"/>
        </w:rPr>
      </w:pPr>
      <w:r>
        <w:rPr>
          <w:rFonts w:ascii="Arial Narrow" w:hAnsi="Arial Narrow"/>
        </w:rPr>
        <w:t>Auf Seite 1 steht ausdrücklich: „E</w:t>
      </w:r>
      <w:r w:rsidRPr="00525A80">
        <w:rPr>
          <w:rFonts w:ascii="Arial Narrow" w:hAnsi="Arial Narrow"/>
        </w:rPr>
        <w:t>ine detaillierte Kenntnis der</w:t>
      </w:r>
      <w:r>
        <w:rPr>
          <w:rFonts w:ascii="Arial Narrow" w:hAnsi="Arial Narrow"/>
        </w:rPr>
        <w:t xml:space="preserve"> </w:t>
      </w:r>
      <w:r w:rsidRPr="00525A80">
        <w:rPr>
          <w:rFonts w:ascii="Arial Narrow" w:hAnsi="Arial Narrow"/>
        </w:rPr>
        <w:t>Kettenabbruch-Methode nach Sanger sowie weiterer Methoden der DNA-Sequenzierung</w:t>
      </w:r>
      <w:r>
        <w:rPr>
          <w:rFonts w:ascii="Arial Narrow" w:hAnsi="Arial Narrow"/>
        </w:rPr>
        <w:t xml:space="preserve"> </w:t>
      </w:r>
      <w:r w:rsidRPr="00525A80">
        <w:rPr>
          <w:rFonts w:ascii="Arial Narrow" w:hAnsi="Arial Narrow"/>
        </w:rPr>
        <w:t>wird vom Lehrplan nicht gefordert und soll hier entsprechend nicht vermittelt werden.</w:t>
      </w:r>
      <w:r>
        <w:rPr>
          <w:rFonts w:ascii="Arial Narrow" w:hAnsi="Arial Narrow"/>
        </w:rPr>
        <w:t>“ Dafür soll aber „</w:t>
      </w:r>
      <w:r w:rsidRPr="00525A80">
        <w:rPr>
          <w:rFonts w:ascii="Arial Narrow" w:hAnsi="Arial Narrow"/>
        </w:rPr>
        <w:t>den Schülerinnen und Schülern ein Einblick in die geschichtliche</w:t>
      </w:r>
      <w:r>
        <w:rPr>
          <w:rFonts w:ascii="Arial Narrow" w:hAnsi="Arial Narrow"/>
        </w:rPr>
        <w:t xml:space="preserve"> </w:t>
      </w:r>
      <w:r w:rsidRPr="00525A80">
        <w:rPr>
          <w:rFonts w:ascii="Arial Narrow" w:hAnsi="Arial Narrow"/>
        </w:rPr>
        <w:t>Entwicklung der Sequenzierungstechnologie gegeben werden</w:t>
      </w:r>
      <w:r>
        <w:rPr>
          <w:rFonts w:ascii="Arial Narrow" w:hAnsi="Arial Narrow"/>
        </w:rPr>
        <w:t>“, was ebenfalls durch den LehrplanPLUS nicht abgedeckt ist. Aber es gilt ja: „</w:t>
      </w:r>
      <w:r w:rsidRPr="00525A80">
        <w:rPr>
          <w:rFonts w:ascii="Arial Narrow" w:hAnsi="Arial Narrow"/>
        </w:rPr>
        <w:t>Ergänzende Informationen sind nicht Bestandteil des Lehrplans.</w:t>
      </w:r>
      <w:r>
        <w:rPr>
          <w:rFonts w:ascii="Arial Narrow" w:hAnsi="Arial Narrow"/>
        </w:rPr>
        <w:t xml:space="preserve">“ Sämtliche Inhalte, die in der Beispielaufgabe auftauchen, halte ich für unterrichtlich irrelevant. Verzichten Sie auf diese Ausblicke, weil Sie ohnehin unter Zeitdruck stehen dürften; allenfalls für die </w:t>
      </w:r>
      <w:r w:rsidRPr="00525A80">
        <w:rPr>
          <w:rFonts w:ascii="Arial Narrow" w:hAnsi="Arial Narrow"/>
          <w:b/>
          <w:bCs/>
          <w:highlight w:val="yellow"/>
        </w:rPr>
        <w:t>Begabten</w:t>
      </w:r>
      <w:r>
        <w:rPr>
          <w:rFonts w:ascii="Arial Narrow" w:hAnsi="Arial Narrow"/>
          <w:b/>
          <w:bCs/>
          <w:highlight w:val="yellow"/>
        </w:rPr>
        <w:softHyphen/>
      </w:r>
      <w:r w:rsidRPr="00525A80">
        <w:rPr>
          <w:rFonts w:ascii="Arial Narrow" w:hAnsi="Arial Narrow"/>
          <w:b/>
          <w:bCs/>
          <w:highlight w:val="yellow"/>
        </w:rPr>
        <w:t>för</w:t>
      </w:r>
      <w:r>
        <w:rPr>
          <w:rFonts w:ascii="Arial Narrow" w:hAnsi="Arial Narrow"/>
          <w:b/>
          <w:bCs/>
          <w:highlight w:val="yellow"/>
        </w:rPr>
        <w:softHyphen/>
      </w:r>
      <w:r w:rsidRPr="00525A80">
        <w:rPr>
          <w:rFonts w:ascii="Arial Narrow" w:hAnsi="Arial Narrow"/>
          <w:b/>
          <w:bCs/>
          <w:highlight w:val="yellow"/>
        </w:rPr>
        <w:t>de</w:t>
      </w:r>
      <w:r>
        <w:rPr>
          <w:rFonts w:ascii="Arial Narrow" w:hAnsi="Arial Narrow"/>
          <w:b/>
          <w:bCs/>
          <w:highlight w:val="yellow"/>
        </w:rPr>
        <w:softHyphen/>
      </w:r>
      <w:r w:rsidRPr="00525A80">
        <w:rPr>
          <w:rFonts w:ascii="Arial Narrow" w:hAnsi="Arial Narrow"/>
          <w:b/>
          <w:bCs/>
          <w:highlight w:val="yellow"/>
        </w:rPr>
        <w:t>rung</w:t>
      </w:r>
      <w:r>
        <w:rPr>
          <w:rFonts w:ascii="Arial Narrow" w:hAnsi="Arial Narrow"/>
        </w:rPr>
        <w:t xml:space="preserve"> eignet sich diese Aufgabe.</w:t>
      </w:r>
    </w:p>
    <w:p w14:paraId="2CE3E7A0" w14:textId="77777777" w:rsidR="00525A80" w:rsidRPr="009849D1" w:rsidRDefault="00525A80" w:rsidP="004A193D"/>
    <w:p w14:paraId="71BE1BA3" w14:textId="54E6F645" w:rsidR="00F6698D" w:rsidRPr="003A5E93" w:rsidRDefault="003A5E93" w:rsidP="004A193D">
      <w:pPr>
        <w:rPr>
          <w:b/>
          <w:bCs/>
        </w:rPr>
      </w:pPr>
      <w:r w:rsidRPr="003A5E93">
        <w:rPr>
          <w:b/>
          <w:bCs/>
        </w:rPr>
        <w:t xml:space="preserve">a) </w:t>
      </w:r>
      <w:r w:rsidR="00DE079E">
        <w:rPr>
          <w:b/>
          <w:bCs/>
        </w:rPr>
        <w:t xml:space="preserve">  </w:t>
      </w:r>
      <w:r w:rsidRPr="003A5E93">
        <w:rPr>
          <w:b/>
          <w:bCs/>
        </w:rPr>
        <w:t>Verwandtschafts-Verhältnisse</w:t>
      </w:r>
    </w:p>
    <w:p w14:paraId="5083644F" w14:textId="51D9D8FA" w:rsidR="00F6698D" w:rsidRDefault="003A5E93" w:rsidP="0008628E">
      <w:pPr>
        <w:pStyle w:val="Listenabsatz"/>
        <w:numPr>
          <w:ilvl w:val="0"/>
          <w:numId w:val="8"/>
        </w:numPr>
        <w:spacing w:before="120"/>
        <w:ind w:left="714" w:hanging="357"/>
        <w:contextualSpacing w:val="0"/>
        <w:jc w:val="both"/>
      </w:pPr>
      <w:r>
        <w:t xml:space="preserve">Mit Hilfe der DNA-Sequenzierung wurde nachgewiesen, dass Kaspar Hauser (von dem es Blutproben auf einem Wäschestück gibt) kein Erbprinz von Baden war, denn seine DNA stimmt mit </w:t>
      </w:r>
      <w:r w:rsidR="0008628E">
        <w:t xml:space="preserve">der </w:t>
      </w:r>
      <w:r>
        <w:t>heutige</w:t>
      </w:r>
      <w:r w:rsidR="0008628E">
        <w:t>r</w:t>
      </w:r>
      <w:r>
        <w:t xml:space="preserve"> Nachfahren der badischen Seitenlinie nicht überein.</w:t>
      </w:r>
    </w:p>
    <w:p w14:paraId="6D354BC9" w14:textId="66C9C019" w:rsidR="003A5E93" w:rsidRDefault="003A5E93" w:rsidP="0008628E">
      <w:pPr>
        <w:pStyle w:val="Listenabsatz"/>
        <w:numPr>
          <w:ilvl w:val="0"/>
          <w:numId w:val="8"/>
        </w:numPr>
        <w:spacing w:before="120"/>
        <w:ind w:left="714" w:hanging="357"/>
        <w:contextualSpacing w:val="0"/>
        <w:jc w:val="both"/>
      </w:pPr>
      <w:r>
        <w:t xml:space="preserve">Der Nobelpreisträger Svante Pääbo ist ein Vorreiter der Sequenzierung fossiler DNA. Er konnte </w:t>
      </w:r>
      <w:r w:rsidR="0008628E">
        <w:t xml:space="preserve">damit </w:t>
      </w:r>
      <w:r>
        <w:t>feststellen, dass der Neandertaler zwar als eigene Art (</w:t>
      </w:r>
      <w:r w:rsidRPr="00CD283F">
        <w:rPr>
          <w:i/>
          <w:iCs/>
        </w:rPr>
        <w:t>Homo neander</w:t>
      </w:r>
      <w:r w:rsidR="00B44DF3">
        <w:rPr>
          <w:i/>
          <w:iCs/>
        </w:rPr>
        <w:softHyphen/>
      </w:r>
      <w:r w:rsidRPr="00CD283F">
        <w:rPr>
          <w:i/>
          <w:iCs/>
        </w:rPr>
        <w:t>t</w:t>
      </w:r>
      <w:r w:rsidR="00B44DF3">
        <w:rPr>
          <w:i/>
          <w:iCs/>
        </w:rPr>
        <w:t>h</w:t>
      </w:r>
      <w:r w:rsidRPr="00CD283F">
        <w:rPr>
          <w:i/>
          <w:iCs/>
        </w:rPr>
        <w:t>alensis</w:t>
      </w:r>
      <w:r>
        <w:t xml:space="preserve">) zu betrachten ist, dass es aber </w:t>
      </w:r>
      <w:r w:rsidR="00B44DF3">
        <w:t xml:space="preserve">gelegentlich </w:t>
      </w:r>
      <w:r>
        <w:t xml:space="preserve">Vermischungen mit dem modernen </w:t>
      </w:r>
      <w:r>
        <w:lastRenderedPageBreak/>
        <w:t>Menschen (</w:t>
      </w:r>
      <w:r w:rsidRPr="00CD283F">
        <w:rPr>
          <w:i/>
          <w:iCs/>
        </w:rPr>
        <w:t>Homo sapiens</w:t>
      </w:r>
      <w:r>
        <w:t xml:space="preserve">) gab. </w:t>
      </w:r>
      <w:r w:rsidR="00CD283F">
        <w:t>Die Stellung des Denisova-Menschen,</w:t>
      </w:r>
      <w:r>
        <w:t xml:space="preserve"> von dem es</w:t>
      </w:r>
      <w:r w:rsidR="00CD283F">
        <w:t xml:space="preserve"> extrem wenige Knochen- und Zahnfunde gibt, </w:t>
      </w:r>
      <w:r w:rsidR="0008628E">
        <w:t xml:space="preserve">konnte </w:t>
      </w:r>
      <w:r w:rsidR="00CD283F">
        <w:t xml:space="preserve">als eigene </w:t>
      </w:r>
      <w:r w:rsidR="00DE079E">
        <w:t>Art</w:t>
      </w:r>
      <w:r w:rsidR="00CD283F">
        <w:t xml:space="preserve"> nur </w:t>
      </w:r>
      <w:r w:rsidR="0008628E">
        <w:t>mit Hilfe</w:t>
      </w:r>
      <w:r w:rsidR="00CD283F">
        <w:t xml:space="preserve"> </w:t>
      </w:r>
      <w:r w:rsidR="0008628E">
        <w:t>der</w:t>
      </w:r>
      <w:r w:rsidR="00CD283F">
        <w:t xml:space="preserve"> DNA-Sequenzierung belegt werden.</w:t>
      </w:r>
    </w:p>
    <w:p w14:paraId="593FD833" w14:textId="6923B4FC" w:rsidR="00CD283F" w:rsidRDefault="00CD283F" w:rsidP="0008628E">
      <w:pPr>
        <w:pStyle w:val="Listenabsatz"/>
        <w:numPr>
          <w:ilvl w:val="0"/>
          <w:numId w:val="8"/>
        </w:numPr>
        <w:spacing w:before="120"/>
        <w:ind w:left="714" w:hanging="357"/>
        <w:contextualSpacing w:val="0"/>
        <w:jc w:val="both"/>
      </w:pPr>
      <w:r>
        <w:t xml:space="preserve">Für </w:t>
      </w:r>
      <w:r w:rsidR="0008628E">
        <w:t xml:space="preserve">einen </w:t>
      </w:r>
      <w:r>
        <w:t>eindeutigen Vaterschaftsnachweis wird heutzutage eine Sequenzierung be</w:t>
      </w:r>
      <w:r w:rsidR="00B44DF3">
        <w:softHyphen/>
      </w:r>
      <w:r>
        <w:t>stimmter Bereiche der DNA durchgeführt.</w:t>
      </w:r>
    </w:p>
    <w:p w14:paraId="74E58211" w14:textId="6831EA39" w:rsidR="00061E21" w:rsidRDefault="00061E21" w:rsidP="004A193D"/>
    <w:p w14:paraId="5DF37515" w14:textId="1D157069" w:rsidR="00CD283F" w:rsidRPr="00CD283F" w:rsidRDefault="00CD283F" w:rsidP="004A193D">
      <w:pPr>
        <w:rPr>
          <w:b/>
          <w:bCs/>
        </w:rPr>
      </w:pPr>
      <w:r w:rsidRPr="00CD283F">
        <w:rPr>
          <w:b/>
          <w:bCs/>
        </w:rPr>
        <w:t xml:space="preserve">b) </w:t>
      </w:r>
      <w:r w:rsidR="00DE079E">
        <w:rPr>
          <w:b/>
          <w:bCs/>
        </w:rPr>
        <w:t xml:space="preserve">  </w:t>
      </w:r>
      <w:r w:rsidRPr="00CD283F">
        <w:rPr>
          <w:b/>
          <w:bCs/>
        </w:rPr>
        <w:t xml:space="preserve">Genetisch bedingte </w:t>
      </w:r>
      <w:r w:rsidR="00D2275F">
        <w:rPr>
          <w:b/>
          <w:bCs/>
        </w:rPr>
        <w:t>Besonderheiten</w:t>
      </w:r>
    </w:p>
    <w:p w14:paraId="00214D25" w14:textId="7E32DFCE" w:rsidR="00061E21" w:rsidRDefault="00CD283F" w:rsidP="00E2254F">
      <w:pPr>
        <w:jc w:val="both"/>
      </w:pPr>
      <w:r>
        <w:t xml:space="preserve">Durch Sequenzierung bestimmter DNA-Abschnitte kann untersucht werden, ob von einem bestimmten Gen ein mutiertes Allel vorliegt. In manchen Fällen wird </w:t>
      </w:r>
      <w:r w:rsidR="00E2254F">
        <w:t>durch so ein Allel</w:t>
      </w:r>
      <w:r>
        <w:t xml:space="preserve"> der abweichende Phänotyp bestimmt (z. B. bei Bluterkrankheit oder Sichelzellanämie), in anderen Fällen kann nur eine Veranlagung (Prädisposition) für eine genetisch bedingte Krankheit dia</w:t>
      </w:r>
      <w:r w:rsidR="00E2254F">
        <w:softHyphen/>
      </w:r>
      <w:r>
        <w:t>gnos</w:t>
      </w:r>
      <w:r w:rsidR="00E2254F">
        <w:softHyphen/>
      </w:r>
      <w:r>
        <w:t>tiziert werden, nicht aber eine Prognose, ob bzw. wann sich diese im Laufe des Lebens entwickeln wird.</w:t>
      </w:r>
    </w:p>
    <w:p w14:paraId="72A463F2" w14:textId="3CA265A0" w:rsidR="003A5E93" w:rsidRDefault="003A5E93" w:rsidP="00E2254F">
      <w:pPr>
        <w:jc w:val="both"/>
      </w:pPr>
      <w:r w:rsidRPr="00CD283F">
        <w:t xml:space="preserve">Wesentlich ist </w:t>
      </w:r>
      <w:r w:rsidR="00CD283F" w:rsidRPr="00CD283F">
        <w:t xml:space="preserve">bei der DNA-Sequenzierung in diesem Zusammenhang </w:t>
      </w:r>
      <w:r w:rsidRPr="00CD283F">
        <w:t>vor allem der gesell</w:t>
      </w:r>
      <w:r w:rsidR="000F3D41">
        <w:softHyphen/>
      </w:r>
      <w:r w:rsidRPr="00CD283F">
        <w:t>schaftlich-ethische Aspekt: Krankenkassen bzw. Arbeitgeber könnten Interesse an</w:t>
      </w:r>
      <w:r>
        <w:t xml:space="preserve"> Informati</w:t>
      </w:r>
      <w:r w:rsidR="000F3D41">
        <w:softHyphen/>
      </w:r>
      <w:r>
        <w:t>onen über mögliche Prädispo</w:t>
      </w:r>
      <w:r>
        <w:softHyphen/>
        <w:t>si</w:t>
      </w:r>
      <w:r>
        <w:softHyphen/>
        <w:t xml:space="preserve">tionen </w:t>
      </w:r>
      <w:r w:rsidR="00CD283F">
        <w:t>zu genetisch bedingten Anomalien</w:t>
      </w:r>
      <w:r>
        <w:t xml:space="preserve"> künftiger Versicherter bzw. Arbeitnehmer haben. Das widerspricht aber dem Grundsatz der Solidar</w:t>
      </w:r>
      <w:r w:rsidR="00E2254F">
        <w:softHyphen/>
      </w:r>
      <w:r>
        <w:t xml:space="preserve">gemeinschaft bzw. der Gleichbehandlung und ist </w:t>
      </w:r>
      <w:r w:rsidR="00C82512">
        <w:t xml:space="preserve">deshalb </w:t>
      </w:r>
      <w:r>
        <w:t xml:space="preserve">verboten. Dass das auch </w:t>
      </w:r>
      <w:r w:rsidR="00C82512">
        <w:t xml:space="preserve">künftig </w:t>
      </w:r>
      <w:r>
        <w:t>so bleibt, darauf sollten die jungen Menschen kritisch achten.</w:t>
      </w:r>
      <w:r w:rsidR="00E2254F">
        <w:t xml:space="preserve"> (Weitere Angaben im Abschnitt 6.4).</w:t>
      </w:r>
    </w:p>
    <w:p w14:paraId="160EBF92" w14:textId="67160152" w:rsidR="00E965F3" w:rsidRPr="00E965F3" w:rsidRDefault="00E965F3" w:rsidP="00AA2F97">
      <w:pPr>
        <w:spacing w:before="240"/>
        <w:jc w:val="both"/>
        <w:rPr>
          <w:b/>
          <w:bCs/>
        </w:rPr>
      </w:pPr>
      <w:r w:rsidRPr="00E965F3">
        <w:rPr>
          <w:b/>
          <w:bCs/>
        </w:rPr>
        <w:t xml:space="preserve">c) </w:t>
      </w:r>
      <w:r w:rsidR="00DE079E">
        <w:rPr>
          <w:b/>
          <w:bCs/>
        </w:rPr>
        <w:t xml:space="preserve">  </w:t>
      </w:r>
      <w:r w:rsidRPr="00E965F3">
        <w:rPr>
          <w:b/>
          <w:bCs/>
        </w:rPr>
        <w:t>Abwasser-Screen</w:t>
      </w:r>
      <w:r>
        <w:rPr>
          <w:b/>
          <w:bCs/>
        </w:rPr>
        <w:t>ing</w:t>
      </w:r>
      <w:r w:rsidR="007F1B20">
        <w:rPr>
          <w:b/>
          <w:bCs/>
        </w:rPr>
        <w:t xml:space="preserve"> / Umwelt-DNA</w:t>
      </w:r>
    </w:p>
    <w:p w14:paraId="34D627EA" w14:textId="3D218650" w:rsidR="00E965F3" w:rsidRDefault="00E965F3" w:rsidP="00E2254F">
      <w:pPr>
        <w:jc w:val="both"/>
      </w:pPr>
      <w:r>
        <w:t xml:space="preserve">Im Rahmen der Corona-Pandemie ab 2020 hat sich als Methode das </w:t>
      </w:r>
      <w:r w:rsidRPr="007F1B20">
        <w:rPr>
          <w:u w:val="single"/>
        </w:rPr>
        <w:t>Abwasser-Screening</w:t>
      </w:r>
      <w:r>
        <w:t xml:space="preserve"> (Ab</w:t>
      </w:r>
      <w:r>
        <w:softHyphen/>
        <w:t>wasser-Monitoring) etabliert. Dabei werden an verschiedenen Stellen Proben des Abwassers in der Kanalisation bzw. in Kläranlagen gezogen und mit Hilfe gentechnischer Methoden auf bestimmte DNA- bzw. RNA-Sequenzen untersucht. Auf diese Weise kann eine neue Variante eines pathogenen Virus sehr früh entdeckt werden; gleichzeitig erhält man sehr differenzierte Daten über dessen Häufigkeit und räumliche Vertei</w:t>
      </w:r>
      <w:r>
        <w:softHyphen/>
        <w:t>lung. Diese können als Grundlage für poli</w:t>
      </w:r>
      <w:r w:rsidR="00B44DF3">
        <w:softHyphen/>
      </w:r>
      <w:r>
        <w:t>tische Entscheidungen dienen.</w:t>
      </w:r>
    </w:p>
    <w:p w14:paraId="74E1AF67" w14:textId="4F3A46B4" w:rsidR="007F1B20" w:rsidRDefault="007F1B20" w:rsidP="00E2254F">
      <w:pPr>
        <w:jc w:val="both"/>
      </w:pPr>
      <w:r w:rsidRPr="007F1B20">
        <w:rPr>
          <w:u w:val="single"/>
        </w:rPr>
        <w:t>Umwelt-DNA</w:t>
      </w:r>
      <w:r>
        <w:t>: Es werden Proben aus Gewässern bzw. Böden genommen und die darin enthal</w:t>
      </w:r>
      <w:r w:rsidR="00C251BE">
        <w:softHyphen/>
      </w:r>
      <w:r>
        <w:t xml:space="preserve">tene DNA untersucht. Damit kann festgestellt werden, welche Lebewesen bzw. Viren darin </w:t>
      </w:r>
      <w:r w:rsidR="00DE079E">
        <w:t>existieren</w:t>
      </w:r>
      <w:r>
        <w:t xml:space="preserve"> und in welcher Anzahl</w:t>
      </w:r>
      <w:r w:rsidR="00C251BE">
        <w:t>, beispielsweise eingewanderte Stechmücken.</w:t>
      </w:r>
    </w:p>
    <w:p w14:paraId="04A07AA1" w14:textId="77777777" w:rsidR="00B442CF" w:rsidRDefault="00B442CF" w:rsidP="00E2254F">
      <w:pPr>
        <w:jc w:val="both"/>
      </w:pPr>
    </w:p>
    <w:p w14:paraId="44175518" w14:textId="1CF24CDC" w:rsidR="00B442CF" w:rsidRPr="00B442CF" w:rsidRDefault="00B442CF" w:rsidP="00E2254F">
      <w:pPr>
        <w:jc w:val="both"/>
        <w:rPr>
          <w:b/>
          <w:bCs/>
        </w:rPr>
      </w:pPr>
      <w:r w:rsidRPr="00B442CF">
        <w:rPr>
          <w:b/>
          <w:bCs/>
        </w:rPr>
        <w:t xml:space="preserve">d) </w:t>
      </w:r>
      <w:r w:rsidR="00DE079E">
        <w:rPr>
          <w:b/>
          <w:bCs/>
        </w:rPr>
        <w:t xml:space="preserve">  </w:t>
      </w:r>
      <w:r>
        <w:rPr>
          <w:b/>
          <w:bCs/>
        </w:rPr>
        <w:t>Roll over Beethoven</w:t>
      </w:r>
    </w:p>
    <w:p w14:paraId="1EAC3E4A" w14:textId="02E0180F" w:rsidR="007F1B20" w:rsidRDefault="00B442CF" w:rsidP="00E2254F">
      <w:pPr>
        <w:jc w:val="both"/>
      </w:pPr>
      <w:r>
        <w:t xml:space="preserve">Ein Forscherteam der Universität von Cambridge untersuchte fünf Haarlocken Ludwig van </w:t>
      </w:r>
      <w:r w:rsidRPr="00B442CF">
        <w:t>Beethovens gentechnisch und entdeckte eine Reihe von bedeutenden genetischen Risikofak</w:t>
      </w:r>
      <w:r w:rsidRPr="00B442CF">
        <w:softHyphen/>
        <w:t>toren für eine Lebererkrankung sowie Hinweise auf eine Erkrankung an Hepatitis-B</w:t>
      </w:r>
      <w:r w:rsidR="00B44DF3">
        <w:t xml:space="preserve"> (hervorge</w:t>
      </w:r>
      <w:r w:rsidR="00B44DF3">
        <w:softHyphen/>
        <w:t>rufen durch ein DNA-Virus)</w:t>
      </w:r>
      <w:r w:rsidRPr="00B442CF">
        <w:t>.</w:t>
      </w:r>
      <w:r>
        <w:t xml:space="preserve"> Eine genetische Ursache für seine Ertaubung wurde nicht gefun</w:t>
      </w:r>
      <w:r w:rsidR="00B44DF3">
        <w:softHyphen/>
      </w:r>
      <w:r>
        <w:t>den. Es konnte nachgewiesen werden, dass zwei der Haarlocken nicht von Beethoven stammen, darunter die „Hiller-Locke“, die zu der Vermutung einer Bleivergiftung geführt hatte, die nunmehr also ausgeschlossen werden kann.</w:t>
      </w:r>
    </w:p>
    <w:p w14:paraId="5FE80F04" w14:textId="57C475CE" w:rsidR="00061E21" w:rsidRPr="004D1A2E" w:rsidRDefault="004D1A2E" w:rsidP="004D1A2E">
      <w:pPr>
        <w:spacing w:before="280" w:after="120"/>
        <w:rPr>
          <w:b/>
          <w:bCs/>
          <w:color w:val="0000FF"/>
          <w:sz w:val="28"/>
          <w:szCs w:val="28"/>
        </w:rPr>
      </w:pPr>
      <w:bookmarkStart w:id="29" w:name="HumGen20"/>
      <w:r w:rsidRPr="004D1A2E">
        <w:rPr>
          <w:b/>
          <w:bCs/>
          <w:color w:val="0000FF"/>
          <w:sz w:val="28"/>
          <w:szCs w:val="28"/>
        </w:rPr>
        <w:t>6.3.4</w:t>
      </w:r>
      <w:r w:rsidRPr="004D1A2E">
        <w:rPr>
          <w:b/>
          <w:bCs/>
          <w:color w:val="0000FF"/>
          <w:sz w:val="28"/>
          <w:szCs w:val="28"/>
        </w:rPr>
        <w:tab/>
        <w:t xml:space="preserve">Personalisierte </w:t>
      </w:r>
      <w:bookmarkEnd w:id="29"/>
      <w:r w:rsidRPr="004D1A2E">
        <w:rPr>
          <w:b/>
          <w:bCs/>
          <w:color w:val="0000FF"/>
          <w:sz w:val="28"/>
          <w:szCs w:val="28"/>
        </w:rPr>
        <w:t>Medizin</w:t>
      </w:r>
      <w:r>
        <w:rPr>
          <w:color w:val="0000FF"/>
        </w:rPr>
        <w:t xml:space="preserve"> (nur eA)</w:t>
      </w:r>
    </w:p>
    <w:p w14:paraId="437E0CF0" w14:textId="6842EE73" w:rsidR="00061E21" w:rsidRPr="00847985" w:rsidRDefault="00847985" w:rsidP="004A193D">
      <w:pPr>
        <w:rPr>
          <w:color w:val="0000FF"/>
        </w:rPr>
      </w:pPr>
      <w:r w:rsidRPr="00847985">
        <w:rPr>
          <w:color w:val="0000FF"/>
        </w:rPr>
        <w:t>auch: individualisierte Medizin</w:t>
      </w:r>
    </w:p>
    <w:p w14:paraId="2625D3AA" w14:textId="4EFD7885" w:rsidR="00E56E8A" w:rsidRDefault="00E56E8A" w:rsidP="004A193D">
      <w:pPr>
        <w:rPr>
          <w:color w:val="0000FF"/>
        </w:rPr>
      </w:pPr>
    </w:p>
    <w:p w14:paraId="6268918D" w14:textId="60A4AEF4" w:rsidR="00CB167C" w:rsidRPr="00C73985" w:rsidRDefault="00C73985" w:rsidP="00C73985">
      <w:pPr>
        <w:jc w:val="both"/>
        <w:rPr>
          <w:i/>
        </w:rPr>
      </w:pPr>
      <w:r w:rsidRPr="00C73985">
        <w:rPr>
          <w:i/>
        </w:rPr>
        <w:t>Auch wenn dieser Abschnitt im Kurs mit grundlegendem Anforderungsniveau nicht vorgesehen ist, sollten auch da die Grundgedanken der personalisierten Medizin zumindest kurz angespro</w:t>
      </w:r>
      <w:r>
        <w:rPr>
          <w:i/>
        </w:rPr>
        <w:softHyphen/>
      </w:r>
      <w:r w:rsidRPr="00C73985">
        <w:rPr>
          <w:i/>
        </w:rPr>
        <w:t xml:space="preserve">chen werden. Es geht </w:t>
      </w:r>
      <w:r w:rsidR="00CB167C">
        <w:rPr>
          <w:i/>
        </w:rPr>
        <w:t xml:space="preserve">u. a. </w:t>
      </w:r>
      <w:r w:rsidRPr="00C73985">
        <w:rPr>
          <w:i/>
        </w:rPr>
        <w:t>darum, das männerzentrierte Weltbild</w:t>
      </w:r>
      <w:r w:rsidR="006B1249">
        <w:rPr>
          <w:i/>
        </w:rPr>
        <w:t xml:space="preserve"> </w:t>
      </w:r>
      <w:r w:rsidR="00B44DF3">
        <w:rPr>
          <w:i/>
        </w:rPr>
        <w:t>in der Medizin</w:t>
      </w:r>
      <w:r w:rsidRPr="00C73985">
        <w:rPr>
          <w:i/>
        </w:rPr>
        <w:t xml:space="preserve"> aufzuweichen</w:t>
      </w:r>
      <w:r w:rsidR="00CB167C">
        <w:rPr>
          <w:i/>
        </w:rPr>
        <w:t>, denn</w:t>
      </w:r>
      <w:r w:rsidR="00B44DF3">
        <w:rPr>
          <w:i/>
        </w:rPr>
        <w:t xml:space="preserve"> Frauen ticken anders als Männer, auch biochemisch</w:t>
      </w:r>
      <w:r w:rsidR="006B1249">
        <w:rPr>
          <w:i/>
        </w:rPr>
        <w:t xml:space="preserve"> (sehr oft wurden bisher z. B. Medika</w:t>
      </w:r>
      <w:r w:rsidR="00CB167C">
        <w:rPr>
          <w:i/>
        </w:rPr>
        <w:softHyphen/>
      </w:r>
      <w:r w:rsidR="006B1249">
        <w:rPr>
          <w:i/>
        </w:rPr>
        <w:t>men</w:t>
      </w:r>
      <w:r w:rsidR="00CB167C">
        <w:rPr>
          <w:i/>
        </w:rPr>
        <w:softHyphen/>
      </w:r>
      <w:r w:rsidR="006B1249">
        <w:rPr>
          <w:i/>
        </w:rPr>
        <w:t>te nur an weißen, jungen, gesunden Männern getestet)</w:t>
      </w:r>
      <w:r w:rsidR="00B44DF3">
        <w:rPr>
          <w:i/>
        </w:rPr>
        <w:t>.</w:t>
      </w:r>
    </w:p>
    <w:p w14:paraId="1435F0EF" w14:textId="179016CE" w:rsidR="00E56E8A" w:rsidRDefault="00E56E8A" w:rsidP="006B1249">
      <w:pPr>
        <w:spacing w:before="240"/>
        <w:jc w:val="both"/>
        <w:rPr>
          <w:i/>
          <w:color w:val="0000FF"/>
        </w:rPr>
      </w:pPr>
      <w:r>
        <w:rPr>
          <w:i/>
          <w:color w:val="0000FF"/>
        </w:rPr>
        <w:lastRenderedPageBreak/>
        <w:t>In diesem Abschnitt sollen die Schüler erkennen, dass eine einheitliche Therapie („one size fits all“) weniger erfolgreich ist als eine auf das Individuum abgestimmte Therapie und dass dabei bisher Frauen</w:t>
      </w:r>
      <w:r w:rsidR="00E2254F">
        <w:rPr>
          <w:i/>
          <w:color w:val="0000FF"/>
        </w:rPr>
        <w:t>,</w:t>
      </w:r>
      <w:r>
        <w:rPr>
          <w:i/>
          <w:color w:val="0000FF"/>
        </w:rPr>
        <w:t xml:space="preserve"> sehr junge </w:t>
      </w:r>
      <w:r w:rsidR="00DE079E">
        <w:rPr>
          <w:i/>
          <w:color w:val="0000FF"/>
        </w:rPr>
        <w:t xml:space="preserve">wie alte </w:t>
      </w:r>
      <w:r>
        <w:rPr>
          <w:i/>
          <w:color w:val="0000FF"/>
        </w:rPr>
        <w:t>Menschen</w:t>
      </w:r>
      <w:r w:rsidR="00E2254F">
        <w:rPr>
          <w:i/>
          <w:color w:val="0000FF"/>
        </w:rPr>
        <w:t xml:space="preserve"> und Gruppen nicht-europäischer Abstammung</w:t>
      </w:r>
      <w:r>
        <w:rPr>
          <w:i/>
          <w:color w:val="0000FF"/>
        </w:rPr>
        <w:t xml:space="preserve"> zu wenig berücksichtigt worden sind. </w:t>
      </w:r>
      <w:r w:rsidR="00371B2B">
        <w:rPr>
          <w:i/>
          <w:color w:val="0000FF"/>
        </w:rPr>
        <w:t xml:space="preserve">Es kommt nicht darauf an, </w:t>
      </w:r>
      <w:r w:rsidR="00DE079E">
        <w:rPr>
          <w:i/>
          <w:color w:val="0000FF"/>
        </w:rPr>
        <w:t xml:space="preserve">im Unterricht </w:t>
      </w:r>
      <w:r w:rsidR="00371B2B">
        <w:rPr>
          <w:i/>
          <w:color w:val="0000FF"/>
        </w:rPr>
        <w:t xml:space="preserve">einen möglichst vollständigen Überblick zu geben, schon weil in den nächsten Jahren bedeutende Fortschritte zu erwarten sind. </w:t>
      </w:r>
      <w:r w:rsidR="00CB167C">
        <w:rPr>
          <w:i/>
          <w:color w:val="0000FF"/>
        </w:rPr>
        <w:t xml:space="preserve">Derzeit ist die Datenlage ohnehin noch ziemlich dünn. </w:t>
      </w:r>
      <w:r w:rsidR="00DE079E">
        <w:rPr>
          <w:i/>
          <w:color w:val="0000FF"/>
        </w:rPr>
        <w:t xml:space="preserve">Es geht mehr darum, Problembewusstsein zu schaffen. </w:t>
      </w:r>
      <w:r>
        <w:rPr>
          <w:i/>
          <w:color w:val="0000FF"/>
        </w:rPr>
        <w:t>Das Thema eignet sich sehr gut für Schüler</w:t>
      </w:r>
      <w:r w:rsidR="00CB167C">
        <w:rPr>
          <w:i/>
          <w:color w:val="0000FF"/>
        </w:rPr>
        <w:softHyphen/>
      </w:r>
      <w:r>
        <w:rPr>
          <w:i/>
          <w:color w:val="0000FF"/>
        </w:rPr>
        <w:t>recher</w:t>
      </w:r>
      <w:r w:rsidR="00CB167C">
        <w:rPr>
          <w:i/>
          <w:color w:val="0000FF"/>
        </w:rPr>
        <w:softHyphen/>
      </w:r>
      <w:r>
        <w:rPr>
          <w:i/>
          <w:color w:val="0000FF"/>
        </w:rPr>
        <w:t>che im Internet, auch wenn die relevanten Texte bisweilen etwas anspruchsvoll formu</w:t>
      </w:r>
      <w:r w:rsidR="00CB167C">
        <w:rPr>
          <w:i/>
          <w:color w:val="0000FF"/>
        </w:rPr>
        <w:softHyphen/>
      </w:r>
      <w:r>
        <w:rPr>
          <w:i/>
          <w:color w:val="0000FF"/>
        </w:rPr>
        <w:t>liert sind.</w:t>
      </w:r>
    </w:p>
    <w:p w14:paraId="6BCDE710" w14:textId="19187854" w:rsidR="00CB167C" w:rsidRDefault="00CB167C" w:rsidP="006B1249">
      <w:pPr>
        <w:spacing w:before="240"/>
        <w:jc w:val="both"/>
        <w:rPr>
          <w:i/>
          <w:color w:val="0000FF"/>
        </w:rPr>
      </w:pPr>
      <w:r>
        <w:rPr>
          <w:i/>
          <w:color w:val="0000FF"/>
        </w:rPr>
        <w:t>Personalisierte Medizin bedeutet nicht, dass die Medizin alle Probleme einer Person lösen kann, sondern dass eine bestimmte Fehlfunktion (Krebsgeschwulst, Stoffwechsel-Fehlfunktion, Rheuma usw.) in individueller Weise bekämpft wird (z. B. durch den Einsatz auf den speziellen Fall zugeschnittener Antikörper).</w:t>
      </w:r>
    </w:p>
    <w:p w14:paraId="4A3FD69E" w14:textId="0B904B10" w:rsidR="00C33AAF" w:rsidRDefault="00C33AAF" w:rsidP="006B1249">
      <w:pPr>
        <w:spacing w:before="240"/>
        <w:jc w:val="both"/>
        <w:rPr>
          <w:i/>
          <w:color w:val="0000FF"/>
        </w:rPr>
      </w:pPr>
      <w:r>
        <w:rPr>
          <w:i/>
          <w:color w:val="0000FF"/>
        </w:rPr>
        <w:t>Vor allem Krebserkrankungen unterscheiden sich von Individuum zu Individuum sehr stark, weil bei jedem Patienten ganz unterschiedliche Mutationen aufgetreten sind. Deshalb kann eine Krebstherapie über speziell angepasste mRNAs nur personalisiert sein.</w:t>
      </w:r>
    </w:p>
    <w:p w14:paraId="488B0B5E" w14:textId="3EBB3EEC" w:rsidR="00A87616" w:rsidRPr="00A87616" w:rsidRDefault="00A87616" w:rsidP="006B1249">
      <w:pPr>
        <w:spacing w:before="240"/>
        <w:jc w:val="both"/>
        <w:rPr>
          <w:rFonts w:ascii="Arial Narrow" w:hAnsi="Arial Narrow"/>
          <w:i/>
          <w:color w:val="0000FF"/>
        </w:rPr>
      </w:pPr>
      <w:r w:rsidRPr="00A87616">
        <w:rPr>
          <w:rFonts w:ascii="Arial Narrow" w:hAnsi="Arial Narrow"/>
          <w:color w:val="0000FF"/>
        </w:rPr>
        <w:t xml:space="preserve">In </w:t>
      </w:r>
      <w:r w:rsidRPr="00A87616">
        <w:rPr>
          <w:rFonts w:ascii="Arial Narrow" w:hAnsi="Arial Narrow"/>
          <w:b/>
          <w:bCs/>
          <w:color w:val="0000FF"/>
        </w:rPr>
        <w:t>Unterricht Biologie 479</w:t>
      </w:r>
      <w:r w:rsidRPr="00A87616">
        <w:rPr>
          <w:rFonts w:ascii="Arial Narrow" w:hAnsi="Arial Narrow"/>
          <w:color w:val="0000FF"/>
        </w:rPr>
        <w:t xml:space="preserve"> </w:t>
      </w:r>
      <w:r w:rsidRPr="00DE079E">
        <w:rPr>
          <w:rFonts w:ascii="Arial Narrow" w:hAnsi="Arial Narrow"/>
          <w:i/>
          <w:iCs/>
          <w:color w:val="0000FF"/>
        </w:rPr>
        <w:t>Genomik</w:t>
      </w:r>
      <w:r w:rsidRPr="00A87616">
        <w:rPr>
          <w:rFonts w:ascii="Arial Narrow" w:hAnsi="Arial Narrow"/>
          <w:color w:val="0000FF"/>
        </w:rPr>
        <w:t xml:space="preserve"> (November 2022) findet sich ein Aufsatz von Holger Weitzel: Personalisierte Medizin durch Genomsequenzierung (Seite 10-15, mit Arbeitsblättern). </w:t>
      </w:r>
    </w:p>
    <w:p w14:paraId="392BD636" w14:textId="61C5B2C0" w:rsidR="00E56E8A" w:rsidRDefault="00E56E8A" w:rsidP="00E56E8A">
      <w:pPr>
        <w:rPr>
          <w:color w:val="0000FF"/>
        </w:rPr>
      </w:pPr>
    </w:p>
    <w:p w14:paraId="318431FC" w14:textId="5DC17948" w:rsidR="00DE079E" w:rsidRDefault="00371B2B" w:rsidP="001536F8">
      <w:pPr>
        <w:spacing w:after="120"/>
        <w:jc w:val="both"/>
        <w:rPr>
          <w:i/>
          <w:iCs/>
          <w:color w:val="0000FF"/>
        </w:rPr>
      </w:pPr>
      <w:r w:rsidRPr="00371B2B">
        <w:rPr>
          <w:i/>
          <w:iCs/>
          <w:color w:val="0000FF"/>
        </w:rPr>
        <w:t>Auf der Webseite</w:t>
      </w:r>
      <w:r>
        <w:rPr>
          <w:color w:val="0000FF"/>
        </w:rPr>
        <w:t xml:space="preserve"> </w:t>
      </w:r>
      <w:hyperlink r:id="rId46" w:history="1">
        <w:r w:rsidRPr="000C6BFB">
          <w:rPr>
            <w:rStyle w:val="Hyperlink"/>
          </w:rPr>
          <w:t>https://www.muenchen-klinik.de/gendermedizin-frau/</w:t>
        </w:r>
      </w:hyperlink>
      <w:r>
        <w:t xml:space="preserve"> </w:t>
      </w:r>
      <w:r w:rsidRPr="00371B2B">
        <w:rPr>
          <w:i/>
          <w:iCs/>
          <w:color w:val="0000FF"/>
        </w:rPr>
        <w:t xml:space="preserve">stehen </w:t>
      </w:r>
      <w:r w:rsidR="00DE079E">
        <w:rPr>
          <w:i/>
          <w:iCs/>
          <w:color w:val="0000FF"/>
        </w:rPr>
        <w:t>die auf der nächsten Seite abgebildeten</w:t>
      </w:r>
      <w:r w:rsidRPr="00371B2B">
        <w:rPr>
          <w:i/>
          <w:iCs/>
          <w:color w:val="0000FF"/>
        </w:rPr>
        <w:t xml:space="preserve"> Zitate, </w:t>
      </w:r>
      <w:r>
        <w:rPr>
          <w:i/>
          <w:iCs/>
          <w:color w:val="0000FF"/>
        </w:rPr>
        <w:t>die sich zum Stundeneinstieg ebenso eignen wie für Schüler-Präsentationen:</w:t>
      </w:r>
    </w:p>
    <w:p w14:paraId="25905A57" w14:textId="2DE6906D" w:rsidR="00E2254F" w:rsidRDefault="00E2254F" w:rsidP="00E56E8A">
      <w:pPr>
        <w:rPr>
          <w:i/>
          <w:iCs/>
          <w:color w:val="0000FF"/>
        </w:rPr>
      </w:pPr>
    </w:p>
    <w:p w14:paraId="013F70C1" w14:textId="77777777" w:rsidR="00E2254F" w:rsidRDefault="00E2254F" w:rsidP="00E56E8A">
      <w:pPr>
        <w:rPr>
          <w:iCs/>
          <w:color w:val="0000FF"/>
        </w:rPr>
      </w:pPr>
    </w:p>
    <w:p w14:paraId="57847119" w14:textId="4487167E" w:rsidR="00371B2B" w:rsidRDefault="00841E13" w:rsidP="00E56E8A">
      <w:pPr>
        <w:rPr>
          <w:iCs/>
          <w:color w:val="0000FF"/>
        </w:rPr>
      </w:pPr>
      <w:r>
        <w:rPr>
          <w:iCs/>
          <w:noProof/>
          <w:color w:val="0000FF"/>
        </w:rPr>
        <mc:AlternateContent>
          <mc:Choice Requires="wps">
            <w:drawing>
              <wp:anchor distT="0" distB="0" distL="114300" distR="114300" simplePos="0" relativeHeight="251656191" behindDoc="0" locked="0" layoutInCell="1" allowOverlap="1" wp14:anchorId="6BFF17A3" wp14:editId="0222ED8B">
                <wp:simplePos x="0" y="0"/>
                <wp:positionH relativeFrom="column">
                  <wp:posOffset>-67945</wp:posOffset>
                </wp:positionH>
                <wp:positionV relativeFrom="paragraph">
                  <wp:posOffset>1713865</wp:posOffset>
                </wp:positionV>
                <wp:extent cx="3771900" cy="1384300"/>
                <wp:effectExtent l="57150" t="152400" r="57150" b="139700"/>
                <wp:wrapNone/>
                <wp:docPr id="11" name="Textfeld 11"/>
                <wp:cNvGraphicFramePr/>
                <a:graphic xmlns:a="http://schemas.openxmlformats.org/drawingml/2006/main">
                  <a:graphicData uri="http://schemas.microsoft.com/office/word/2010/wordprocessingShape">
                    <wps:wsp>
                      <wps:cNvSpPr txBox="1"/>
                      <wps:spPr>
                        <a:xfrm rot="236094">
                          <a:off x="0" y="0"/>
                          <a:ext cx="3771900" cy="1384300"/>
                        </a:xfrm>
                        <a:prstGeom prst="rect">
                          <a:avLst/>
                        </a:prstGeom>
                        <a:solidFill>
                          <a:schemeClr val="lt1"/>
                        </a:solidFill>
                        <a:ln w="6350">
                          <a:solidFill>
                            <a:prstClr val="black"/>
                          </a:solidFill>
                        </a:ln>
                      </wps:spPr>
                      <wps:txbx>
                        <w:txbxContent>
                          <w:p w14:paraId="0A9D13EB" w14:textId="2D022A7B" w:rsidR="00371B2B" w:rsidRPr="00371B2B" w:rsidRDefault="00371B2B" w:rsidP="00371B2B">
                            <w:pPr>
                              <w:jc w:val="both"/>
                              <w:rPr>
                                <w:rFonts w:ascii="Arial" w:hAnsi="Arial" w:cs="Arial"/>
                                <w:sz w:val="22"/>
                                <w:szCs w:val="22"/>
                              </w:rPr>
                            </w:pPr>
                            <w:r w:rsidRPr="00371B2B">
                              <w:rPr>
                                <w:rFonts w:ascii="Arial" w:hAnsi="Arial" w:cs="Arial"/>
                                <w:sz w:val="22"/>
                                <w:szCs w:val="22"/>
                              </w:rPr>
                              <w:t>Geschlechterunterschiede müssen bei der Dosierung von Medikamenten berücksichtigt werden. Nicht nur wegen des Gewichts: So braucht eine Tablette für den Weg durch Magen und Darm einer Frau circa doppelt so lange wie bei einem Mann. Auch der Abbau von Wirkstoffen in der Leber dauert länger. Deshalb genügt Frauen zum Beispiel bei Betablockern oft nur die halbe Dosis zum Therapie</w:t>
                            </w:r>
                            <w:r>
                              <w:rPr>
                                <w:rFonts w:ascii="Arial" w:hAnsi="Arial" w:cs="Arial"/>
                                <w:sz w:val="22"/>
                                <w:szCs w:val="22"/>
                              </w:rPr>
                              <w:softHyphen/>
                            </w:r>
                            <w:r w:rsidRPr="00371B2B">
                              <w:rPr>
                                <w:rFonts w:ascii="Arial" w:hAnsi="Arial" w:cs="Arial"/>
                                <w:sz w:val="22"/>
                                <w:szCs w:val="22"/>
                              </w:rPr>
                              <w:t>ein</w:t>
                            </w:r>
                            <w:r w:rsidR="00E2254F">
                              <w:rPr>
                                <w:rFonts w:ascii="Arial" w:hAnsi="Arial" w:cs="Arial"/>
                                <w:sz w:val="22"/>
                                <w:szCs w:val="22"/>
                              </w:rPr>
                              <w:softHyphen/>
                            </w:r>
                            <w:r w:rsidRPr="00371B2B">
                              <w:rPr>
                                <w:rFonts w:ascii="Arial" w:hAnsi="Arial" w:cs="Arial"/>
                                <w:sz w:val="22"/>
                                <w:szCs w:val="22"/>
                              </w:rPr>
                              <w:t>stieg.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F17A3" id="Textfeld 11" o:spid="_x0000_s1033" type="#_x0000_t202" style="position:absolute;margin-left:-5.35pt;margin-top:134.95pt;width:297pt;height:109pt;rotation:257878fd;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" fillcolor="white [3201]" strokeweight=".5pt">
                <v:textbox>
                  <w:txbxContent>
                    <w:p w14:paraId="0A9D13EB" w14:textId="2D022A7B" w:rsidR="00371B2B" w:rsidRPr="00371B2B" w:rsidRDefault="00371B2B" w:rsidP="00371B2B">
                      <w:pPr>
                        <w:jc w:val="both"/>
                        <w:rPr>
                          <w:rFonts w:ascii="Arial" w:hAnsi="Arial" w:cs="Arial"/>
                          <w:sz w:val="22"/>
                          <w:szCs w:val="22"/>
                        </w:rPr>
                      </w:pPr>
                      <w:r w:rsidRPr="00371B2B">
                        <w:rPr>
                          <w:rFonts w:ascii="Arial" w:hAnsi="Arial" w:cs="Arial"/>
                          <w:sz w:val="22"/>
                          <w:szCs w:val="22"/>
                        </w:rPr>
                        <w:t>Geschlechterunterschiede müssen bei der Dosierung von Medikamenten berücksichtigt werden. Nicht nur wegen des Gewichts: So braucht eine Tablette für den Weg durch Magen und Darm einer Frau circa doppelt so lange wie bei einem Mann. Auch der Abbau von Wirkstoffen in der Leber dauert länger. Deshalb genügt Frauen zum Beispiel bei Betablockern oft nur die halbe Dosis zum Therapie</w:t>
                      </w:r>
                      <w:r>
                        <w:rPr>
                          <w:rFonts w:ascii="Arial" w:hAnsi="Arial" w:cs="Arial"/>
                          <w:sz w:val="22"/>
                          <w:szCs w:val="22"/>
                        </w:rPr>
                        <w:softHyphen/>
                      </w:r>
                      <w:r w:rsidRPr="00371B2B">
                        <w:rPr>
                          <w:rFonts w:ascii="Arial" w:hAnsi="Arial" w:cs="Arial"/>
                          <w:sz w:val="22"/>
                          <w:szCs w:val="22"/>
                        </w:rPr>
                        <w:t>ein</w:t>
                      </w:r>
                      <w:r w:rsidR="00E2254F">
                        <w:rPr>
                          <w:rFonts w:ascii="Arial" w:hAnsi="Arial" w:cs="Arial"/>
                          <w:sz w:val="22"/>
                          <w:szCs w:val="22"/>
                        </w:rPr>
                        <w:softHyphen/>
                      </w:r>
                      <w:r w:rsidRPr="00371B2B">
                        <w:rPr>
                          <w:rFonts w:ascii="Arial" w:hAnsi="Arial" w:cs="Arial"/>
                          <w:sz w:val="22"/>
                          <w:szCs w:val="22"/>
                        </w:rPr>
                        <w:t>stieg.</w:t>
                      </w:r>
                    </w:p>
                  </w:txbxContent>
                </v:textbox>
              </v:shape>
            </w:pict>
          </mc:Fallback>
        </mc:AlternateContent>
      </w:r>
      <w:r>
        <w:rPr>
          <w:iCs/>
          <w:noProof/>
          <w:color w:val="0000FF"/>
        </w:rPr>
        <mc:AlternateContent>
          <mc:Choice Requires="wps">
            <w:drawing>
              <wp:anchor distT="0" distB="0" distL="114300" distR="114300" simplePos="0" relativeHeight="251703296" behindDoc="0" locked="0" layoutInCell="1" allowOverlap="1" wp14:anchorId="1FA6574B" wp14:editId="07F5F775">
                <wp:simplePos x="0" y="0"/>
                <wp:positionH relativeFrom="column">
                  <wp:posOffset>1682750</wp:posOffset>
                </wp:positionH>
                <wp:positionV relativeFrom="paragraph">
                  <wp:posOffset>3044825</wp:posOffset>
                </wp:positionV>
                <wp:extent cx="4127500" cy="1073150"/>
                <wp:effectExtent l="76200" t="285750" r="63500" b="279400"/>
                <wp:wrapNone/>
                <wp:docPr id="35" name="Textfeld 35"/>
                <wp:cNvGraphicFramePr/>
                <a:graphic xmlns:a="http://schemas.openxmlformats.org/drawingml/2006/main">
                  <a:graphicData uri="http://schemas.microsoft.com/office/word/2010/wordprocessingShape">
                    <wps:wsp>
                      <wps:cNvSpPr txBox="1"/>
                      <wps:spPr>
                        <a:xfrm rot="21151537">
                          <a:off x="0" y="0"/>
                          <a:ext cx="4127500" cy="1073150"/>
                        </a:xfrm>
                        <a:prstGeom prst="rect">
                          <a:avLst/>
                        </a:prstGeom>
                        <a:solidFill>
                          <a:schemeClr val="lt1"/>
                        </a:solidFill>
                        <a:ln w="6350">
                          <a:solidFill>
                            <a:prstClr val="black"/>
                          </a:solidFill>
                        </a:ln>
                      </wps:spPr>
                      <wps:txbx>
                        <w:txbxContent>
                          <w:p w14:paraId="0508D291" w14:textId="5B66EA4B" w:rsidR="00371B2B" w:rsidRPr="00371B2B" w:rsidRDefault="00371B2B" w:rsidP="00371B2B">
                            <w:pPr>
                              <w:jc w:val="both"/>
                              <w:rPr>
                                <w:rFonts w:ascii="Arial" w:hAnsi="Arial" w:cs="Arial"/>
                                <w:sz w:val="22"/>
                                <w:szCs w:val="22"/>
                              </w:rPr>
                            </w:pPr>
                            <w:r w:rsidRPr="00371B2B">
                              <w:rPr>
                                <w:rFonts w:ascii="Arial" w:hAnsi="Arial" w:cs="Arial"/>
                                <w:sz w:val="22"/>
                                <w:szCs w:val="22"/>
                              </w:rPr>
                              <w:t>Stichwort Männerschnupfen: Wenn Männer über Schnupfen oder Grippe stöhnen, geht es ihnen vielleicht wirklich schlechter als Frauen mit dem gleichen Infekt. Frauen haben ein stärkeres Immunsystem. Ursache ist das Hormon Östrogen, das die Ver</w:t>
                            </w:r>
                            <w:r>
                              <w:rPr>
                                <w:rFonts w:ascii="Arial" w:hAnsi="Arial" w:cs="Arial"/>
                                <w:sz w:val="22"/>
                                <w:szCs w:val="22"/>
                              </w:rPr>
                              <w:softHyphen/>
                            </w:r>
                            <w:r w:rsidRPr="00371B2B">
                              <w:rPr>
                                <w:rFonts w:ascii="Arial" w:hAnsi="Arial" w:cs="Arial"/>
                                <w:sz w:val="22"/>
                                <w:szCs w:val="22"/>
                              </w:rPr>
                              <w:t>mehrung von Immunzellen unterstützt. Testosteron hingegen bremst deren Wachstum.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6574B" id="Textfeld 35" o:spid="_x0000_s1034" type="#_x0000_t202" style="position:absolute;margin-left:132.5pt;margin-top:239.75pt;width:325pt;height:84.5pt;rotation:-489841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" fillcolor="white [3201]" strokeweight=".5pt">
                <v:textbox>
                  <w:txbxContent>
                    <w:p w14:paraId="0508D291" w14:textId="5B66EA4B" w:rsidR="00371B2B" w:rsidRPr="00371B2B" w:rsidRDefault="00371B2B" w:rsidP="00371B2B">
                      <w:pPr>
                        <w:jc w:val="both"/>
                        <w:rPr>
                          <w:rFonts w:ascii="Arial" w:hAnsi="Arial" w:cs="Arial"/>
                          <w:sz w:val="22"/>
                          <w:szCs w:val="22"/>
                        </w:rPr>
                      </w:pPr>
                      <w:r w:rsidRPr="00371B2B">
                        <w:rPr>
                          <w:rFonts w:ascii="Arial" w:hAnsi="Arial" w:cs="Arial"/>
                          <w:sz w:val="22"/>
                          <w:szCs w:val="22"/>
                        </w:rPr>
                        <w:t>Stichwort Männerschnupfen: Wenn Männer über Schnupfen oder Grippe stöhnen, geht es ihnen vielleicht wirklich schlechter als Frauen mit dem gleichen Infekt. Frauen haben ein stärkeres Immunsystem. Ursache ist das Hormon Östrogen, das die Ver</w:t>
                      </w:r>
                      <w:r>
                        <w:rPr>
                          <w:rFonts w:ascii="Arial" w:hAnsi="Arial" w:cs="Arial"/>
                          <w:sz w:val="22"/>
                          <w:szCs w:val="22"/>
                        </w:rPr>
                        <w:softHyphen/>
                      </w:r>
                      <w:r w:rsidRPr="00371B2B">
                        <w:rPr>
                          <w:rFonts w:ascii="Arial" w:hAnsi="Arial" w:cs="Arial"/>
                          <w:sz w:val="22"/>
                          <w:szCs w:val="22"/>
                        </w:rPr>
                        <w:t>mehrung von Immunzellen unterstützt. Testosteron hingegen bremst deren Wachstum.</w:t>
                      </w:r>
                    </w:p>
                  </w:txbxContent>
                </v:textbox>
              </v:shape>
            </w:pict>
          </mc:Fallback>
        </mc:AlternateContent>
      </w:r>
      <w:r>
        <w:rPr>
          <w:iCs/>
          <w:noProof/>
          <w:color w:val="0000FF"/>
        </w:rPr>
        <mc:AlternateContent>
          <mc:Choice Requires="wps">
            <w:drawing>
              <wp:anchor distT="0" distB="0" distL="114300" distR="114300" simplePos="0" relativeHeight="251702272" behindDoc="0" locked="0" layoutInCell="1" allowOverlap="1" wp14:anchorId="4CBBBBA9" wp14:editId="231C9DEB">
                <wp:simplePos x="0" y="0"/>
                <wp:positionH relativeFrom="column">
                  <wp:posOffset>3307080</wp:posOffset>
                </wp:positionH>
                <wp:positionV relativeFrom="paragraph">
                  <wp:posOffset>72390</wp:posOffset>
                </wp:positionV>
                <wp:extent cx="2552700" cy="1746250"/>
                <wp:effectExtent l="133350" t="209550" r="133350" b="215900"/>
                <wp:wrapNone/>
                <wp:docPr id="12" name="Textfeld 12"/>
                <wp:cNvGraphicFramePr/>
                <a:graphic xmlns:a="http://schemas.openxmlformats.org/drawingml/2006/main">
                  <a:graphicData uri="http://schemas.microsoft.com/office/word/2010/wordprocessingShape">
                    <wps:wsp>
                      <wps:cNvSpPr txBox="1"/>
                      <wps:spPr>
                        <a:xfrm rot="552536">
                          <a:off x="0" y="0"/>
                          <a:ext cx="2552700" cy="1746250"/>
                        </a:xfrm>
                        <a:prstGeom prst="rect">
                          <a:avLst/>
                        </a:prstGeom>
                        <a:solidFill>
                          <a:schemeClr val="lt1"/>
                        </a:solidFill>
                        <a:ln w="6350">
                          <a:solidFill>
                            <a:prstClr val="black"/>
                          </a:solidFill>
                        </a:ln>
                      </wps:spPr>
                      <wps:txbx>
                        <w:txbxContent>
                          <w:p w14:paraId="612ED314" w14:textId="460A10C4" w:rsidR="00371B2B" w:rsidRPr="00371B2B" w:rsidRDefault="00371B2B" w:rsidP="00371B2B">
                            <w:pPr>
                              <w:jc w:val="both"/>
                              <w:rPr>
                                <w:rFonts w:ascii="Arial" w:hAnsi="Arial" w:cs="Arial"/>
                                <w:sz w:val="22"/>
                                <w:szCs w:val="22"/>
                              </w:rPr>
                            </w:pPr>
                            <w:r w:rsidRPr="00371B2B">
                              <w:rPr>
                                <w:rFonts w:ascii="Arial" w:hAnsi="Arial" w:cs="Arial"/>
                                <w:sz w:val="22"/>
                                <w:szCs w:val="22"/>
                              </w:rPr>
                              <w:t>In Pharmastudien sind Frauen unter</w:t>
                            </w:r>
                            <w:r>
                              <w:rPr>
                                <w:rFonts w:ascii="Arial" w:hAnsi="Arial" w:cs="Arial"/>
                                <w:sz w:val="22"/>
                                <w:szCs w:val="22"/>
                              </w:rPr>
                              <w:softHyphen/>
                            </w:r>
                            <w:r w:rsidRPr="00371B2B">
                              <w:rPr>
                                <w:rFonts w:ascii="Arial" w:hAnsi="Arial" w:cs="Arial"/>
                                <w:sz w:val="22"/>
                                <w:szCs w:val="22"/>
                              </w:rPr>
                              <w:t>reprä</w:t>
                            </w:r>
                            <w:r>
                              <w:rPr>
                                <w:rFonts w:ascii="Arial" w:hAnsi="Arial" w:cs="Arial"/>
                                <w:sz w:val="22"/>
                                <w:szCs w:val="22"/>
                              </w:rPr>
                              <w:softHyphen/>
                            </w:r>
                            <w:r w:rsidRPr="00371B2B">
                              <w:rPr>
                                <w:rFonts w:ascii="Arial" w:hAnsi="Arial" w:cs="Arial"/>
                                <w:sz w:val="22"/>
                                <w:szCs w:val="22"/>
                              </w:rPr>
                              <w:t>sentiert. Deshalb weiß man zu wenig über geschlechterspezifische Wirkungen und Nebenwirkungen von Medikamenten. Ein Grund dafür ist der Conterganskandal in den 1950er- und 1960er-Jahren. Danach wurden Frau</w:t>
                            </w:r>
                            <w:r>
                              <w:rPr>
                                <w:rFonts w:ascii="Arial" w:hAnsi="Arial" w:cs="Arial"/>
                                <w:sz w:val="22"/>
                                <w:szCs w:val="22"/>
                              </w:rPr>
                              <w:softHyphen/>
                            </w:r>
                            <w:r w:rsidRPr="00371B2B">
                              <w:rPr>
                                <w:rFonts w:ascii="Arial" w:hAnsi="Arial" w:cs="Arial"/>
                                <w:sz w:val="22"/>
                                <w:szCs w:val="22"/>
                              </w:rPr>
                              <w:t>en zum Schutz des ungeborenen Le</w:t>
                            </w:r>
                            <w:r>
                              <w:rPr>
                                <w:rFonts w:ascii="Arial" w:hAnsi="Arial" w:cs="Arial"/>
                                <w:sz w:val="22"/>
                                <w:szCs w:val="22"/>
                              </w:rPr>
                              <w:softHyphen/>
                            </w:r>
                            <w:r w:rsidRPr="00371B2B">
                              <w:rPr>
                                <w:rFonts w:ascii="Arial" w:hAnsi="Arial" w:cs="Arial"/>
                                <w:sz w:val="22"/>
                                <w:szCs w:val="22"/>
                              </w:rPr>
                              <w:t>bens lange Jahre von Medikamen</w:t>
                            </w:r>
                            <w:r>
                              <w:rPr>
                                <w:rFonts w:ascii="Arial" w:hAnsi="Arial" w:cs="Arial"/>
                                <w:sz w:val="22"/>
                                <w:szCs w:val="22"/>
                              </w:rPr>
                              <w:softHyphen/>
                            </w:r>
                            <w:r w:rsidRPr="00371B2B">
                              <w:rPr>
                                <w:rFonts w:ascii="Arial" w:hAnsi="Arial" w:cs="Arial"/>
                                <w:sz w:val="22"/>
                                <w:szCs w:val="22"/>
                              </w:rPr>
                              <w:t>ten</w:t>
                            </w:r>
                            <w:r>
                              <w:rPr>
                                <w:rFonts w:ascii="Arial" w:hAnsi="Arial" w:cs="Arial"/>
                                <w:sz w:val="22"/>
                                <w:szCs w:val="22"/>
                              </w:rPr>
                              <w:softHyphen/>
                            </w:r>
                            <w:r w:rsidRPr="00371B2B">
                              <w:rPr>
                                <w:rFonts w:ascii="Arial" w:hAnsi="Arial" w:cs="Arial"/>
                                <w:sz w:val="22"/>
                                <w:szCs w:val="22"/>
                              </w:rPr>
                              <w:t>studien ausgeschlossen.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BBBA9" id="Textfeld 12" o:spid="_x0000_s1035" type="#_x0000_t202" style="position:absolute;margin-left:260.4pt;margin-top:5.7pt;width:201pt;height:137.5pt;rotation:603517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" fillcolor="white [3201]" strokeweight=".5pt">
                <v:textbox>
                  <w:txbxContent>
                    <w:p w14:paraId="612ED314" w14:textId="460A10C4" w:rsidR="00371B2B" w:rsidRPr="00371B2B" w:rsidRDefault="00371B2B" w:rsidP="00371B2B">
                      <w:pPr>
                        <w:jc w:val="both"/>
                        <w:rPr>
                          <w:rFonts w:ascii="Arial" w:hAnsi="Arial" w:cs="Arial"/>
                          <w:sz w:val="22"/>
                          <w:szCs w:val="22"/>
                        </w:rPr>
                      </w:pPr>
                      <w:r w:rsidRPr="00371B2B">
                        <w:rPr>
                          <w:rFonts w:ascii="Arial" w:hAnsi="Arial" w:cs="Arial"/>
                          <w:sz w:val="22"/>
                          <w:szCs w:val="22"/>
                        </w:rPr>
                        <w:t>In Pharmastudien sind Frauen unter</w:t>
                      </w:r>
                      <w:r>
                        <w:rPr>
                          <w:rFonts w:ascii="Arial" w:hAnsi="Arial" w:cs="Arial"/>
                          <w:sz w:val="22"/>
                          <w:szCs w:val="22"/>
                        </w:rPr>
                        <w:softHyphen/>
                      </w:r>
                      <w:r w:rsidRPr="00371B2B">
                        <w:rPr>
                          <w:rFonts w:ascii="Arial" w:hAnsi="Arial" w:cs="Arial"/>
                          <w:sz w:val="22"/>
                          <w:szCs w:val="22"/>
                        </w:rPr>
                        <w:t>reprä</w:t>
                      </w:r>
                      <w:r>
                        <w:rPr>
                          <w:rFonts w:ascii="Arial" w:hAnsi="Arial" w:cs="Arial"/>
                          <w:sz w:val="22"/>
                          <w:szCs w:val="22"/>
                        </w:rPr>
                        <w:softHyphen/>
                      </w:r>
                      <w:r w:rsidRPr="00371B2B">
                        <w:rPr>
                          <w:rFonts w:ascii="Arial" w:hAnsi="Arial" w:cs="Arial"/>
                          <w:sz w:val="22"/>
                          <w:szCs w:val="22"/>
                        </w:rPr>
                        <w:t>sentiert. Deshalb weiß man zu wenig über geschlechterspezifische Wirkungen und Nebenwirkungen von Medikamenten. Ein Grund dafür ist der Conterganskandal in den 1950er- und 1960er-Jahren. Danach wurden Frau</w:t>
                      </w:r>
                      <w:r>
                        <w:rPr>
                          <w:rFonts w:ascii="Arial" w:hAnsi="Arial" w:cs="Arial"/>
                          <w:sz w:val="22"/>
                          <w:szCs w:val="22"/>
                        </w:rPr>
                        <w:softHyphen/>
                      </w:r>
                      <w:r w:rsidRPr="00371B2B">
                        <w:rPr>
                          <w:rFonts w:ascii="Arial" w:hAnsi="Arial" w:cs="Arial"/>
                          <w:sz w:val="22"/>
                          <w:szCs w:val="22"/>
                        </w:rPr>
                        <w:t>en zum Schutz des ungeborenen Le</w:t>
                      </w:r>
                      <w:r>
                        <w:rPr>
                          <w:rFonts w:ascii="Arial" w:hAnsi="Arial" w:cs="Arial"/>
                          <w:sz w:val="22"/>
                          <w:szCs w:val="22"/>
                        </w:rPr>
                        <w:softHyphen/>
                      </w:r>
                      <w:r w:rsidRPr="00371B2B">
                        <w:rPr>
                          <w:rFonts w:ascii="Arial" w:hAnsi="Arial" w:cs="Arial"/>
                          <w:sz w:val="22"/>
                          <w:szCs w:val="22"/>
                        </w:rPr>
                        <w:t>bens lange Jahre von Medikamen</w:t>
                      </w:r>
                      <w:r>
                        <w:rPr>
                          <w:rFonts w:ascii="Arial" w:hAnsi="Arial" w:cs="Arial"/>
                          <w:sz w:val="22"/>
                          <w:szCs w:val="22"/>
                        </w:rPr>
                        <w:softHyphen/>
                      </w:r>
                      <w:r w:rsidRPr="00371B2B">
                        <w:rPr>
                          <w:rFonts w:ascii="Arial" w:hAnsi="Arial" w:cs="Arial"/>
                          <w:sz w:val="22"/>
                          <w:szCs w:val="22"/>
                        </w:rPr>
                        <w:t>ten</w:t>
                      </w:r>
                      <w:r>
                        <w:rPr>
                          <w:rFonts w:ascii="Arial" w:hAnsi="Arial" w:cs="Arial"/>
                          <w:sz w:val="22"/>
                          <w:szCs w:val="22"/>
                        </w:rPr>
                        <w:softHyphen/>
                      </w:r>
                      <w:r w:rsidRPr="00371B2B">
                        <w:rPr>
                          <w:rFonts w:ascii="Arial" w:hAnsi="Arial" w:cs="Arial"/>
                          <w:sz w:val="22"/>
                          <w:szCs w:val="22"/>
                        </w:rPr>
                        <w:t>studien ausgeschlossen.</w:t>
                      </w:r>
                    </w:p>
                  </w:txbxContent>
                </v:textbox>
              </v:shape>
            </w:pict>
          </mc:Fallback>
        </mc:AlternateContent>
      </w:r>
      <w:r>
        <w:rPr>
          <w:iCs/>
          <w:noProof/>
          <w:color w:val="0000FF"/>
        </w:rPr>
        <mc:AlternateContent>
          <mc:Choice Requires="wps">
            <w:drawing>
              <wp:anchor distT="0" distB="0" distL="114300" distR="114300" simplePos="0" relativeHeight="251700224" behindDoc="0" locked="0" layoutInCell="1" allowOverlap="1" wp14:anchorId="7D03E223" wp14:editId="561A34D5">
                <wp:simplePos x="0" y="0"/>
                <wp:positionH relativeFrom="column">
                  <wp:posOffset>52705</wp:posOffset>
                </wp:positionH>
                <wp:positionV relativeFrom="paragraph">
                  <wp:posOffset>47625</wp:posOffset>
                </wp:positionV>
                <wp:extent cx="3251200" cy="1225550"/>
                <wp:effectExtent l="114300" t="381000" r="120650" b="374650"/>
                <wp:wrapNone/>
                <wp:docPr id="4" name="Textfeld 4"/>
                <wp:cNvGraphicFramePr/>
                <a:graphic xmlns:a="http://schemas.openxmlformats.org/drawingml/2006/main">
                  <a:graphicData uri="http://schemas.microsoft.com/office/word/2010/wordprocessingShape">
                    <wps:wsp>
                      <wps:cNvSpPr txBox="1"/>
                      <wps:spPr>
                        <a:xfrm rot="20785112">
                          <a:off x="0" y="0"/>
                          <a:ext cx="3251200" cy="1225550"/>
                        </a:xfrm>
                        <a:prstGeom prst="rect">
                          <a:avLst/>
                        </a:prstGeom>
                        <a:solidFill>
                          <a:schemeClr val="lt1"/>
                        </a:solidFill>
                        <a:ln w="6350">
                          <a:solidFill>
                            <a:prstClr val="black"/>
                          </a:solidFill>
                        </a:ln>
                      </wps:spPr>
                      <wps:txbx>
                        <w:txbxContent>
                          <w:p w14:paraId="51C01316" w14:textId="086C393F" w:rsidR="00371B2B" w:rsidRPr="00371B2B" w:rsidRDefault="00371B2B" w:rsidP="00371B2B">
                            <w:pPr>
                              <w:jc w:val="both"/>
                              <w:rPr>
                                <w:rFonts w:ascii="Arial" w:hAnsi="Arial" w:cs="Arial"/>
                                <w:sz w:val="22"/>
                                <w:szCs w:val="22"/>
                              </w:rPr>
                            </w:pPr>
                            <w:r w:rsidRPr="00371B2B">
                              <w:rPr>
                                <w:rFonts w:ascii="Arial" w:hAnsi="Arial" w:cs="Arial"/>
                                <w:sz w:val="22"/>
                                <w:szCs w:val="22"/>
                              </w:rPr>
                              <w:t>Frauen kommen mit einem Herzinfarkt i</w:t>
                            </w:r>
                            <w:r w:rsidR="00E2254F">
                              <w:rPr>
                                <w:rFonts w:ascii="Arial" w:hAnsi="Arial" w:cs="Arial"/>
                                <w:sz w:val="22"/>
                                <w:szCs w:val="22"/>
                              </w:rPr>
                              <w:t>m</w:t>
                            </w:r>
                            <w:r w:rsidRPr="00371B2B">
                              <w:rPr>
                                <w:rFonts w:ascii="Arial" w:hAnsi="Arial" w:cs="Arial"/>
                                <w:sz w:val="22"/>
                                <w:szCs w:val="22"/>
                              </w:rPr>
                              <w:t xml:space="preserve"> Schnitt erst zwei Stunden später als Männer in die Not</w:t>
                            </w:r>
                            <w:r>
                              <w:rPr>
                                <w:rFonts w:ascii="Arial" w:hAnsi="Arial" w:cs="Arial"/>
                                <w:sz w:val="22"/>
                                <w:szCs w:val="22"/>
                              </w:rPr>
                              <w:softHyphen/>
                            </w:r>
                            <w:r w:rsidRPr="00371B2B">
                              <w:rPr>
                                <w:rFonts w:ascii="Arial" w:hAnsi="Arial" w:cs="Arial"/>
                                <w:sz w:val="22"/>
                                <w:szCs w:val="22"/>
                              </w:rPr>
                              <w:t>aufnahme. Sie zeigen öfter andere Symptome und der Herzinfarkt wird häufiger nicht erkannt. Mittlerweile zeigen Schulungsprogramme Wir</w:t>
                            </w:r>
                            <w:r>
                              <w:rPr>
                                <w:rFonts w:ascii="Arial" w:hAnsi="Arial" w:cs="Arial"/>
                                <w:sz w:val="22"/>
                                <w:szCs w:val="22"/>
                              </w:rPr>
                              <w:softHyphen/>
                            </w:r>
                            <w:r w:rsidRPr="00371B2B">
                              <w:rPr>
                                <w:rFonts w:ascii="Arial" w:hAnsi="Arial" w:cs="Arial"/>
                                <w:sz w:val="22"/>
                                <w:szCs w:val="22"/>
                              </w:rPr>
                              <w:t>kung, sodass der "weibliche" Herzinfarkt in der Notaufnahme nicht übersehen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3E223" id="Textfeld 4" o:spid="_x0000_s1036" type="#_x0000_t202" style="position:absolute;margin-left:4.15pt;margin-top:3.75pt;width:256pt;height:96.5pt;rotation:-890075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" fillcolor="white [3201]" strokeweight=".5pt">
                <v:textbox>
                  <w:txbxContent>
                    <w:p w14:paraId="51C01316" w14:textId="086C393F" w:rsidR="00371B2B" w:rsidRPr="00371B2B" w:rsidRDefault="00371B2B" w:rsidP="00371B2B">
                      <w:pPr>
                        <w:jc w:val="both"/>
                        <w:rPr>
                          <w:rFonts w:ascii="Arial" w:hAnsi="Arial" w:cs="Arial"/>
                          <w:sz w:val="22"/>
                          <w:szCs w:val="22"/>
                        </w:rPr>
                      </w:pPr>
                      <w:r w:rsidRPr="00371B2B">
                        <w:rPr>
                          <w:rFonts w:ascii="Arial" w:hAnsi="Arial" w:cs="Arial"/>
                          <w:sz w:val="22"/>
                          <w:szCs w:val="22"/>
                        </w:rPr>
                        <w:t>Frauen kommen mit einem Herzinfarkt i</w:t>
                      </w:r>
                      <w:r w:rsidR="00E2254F">
                        <w:rPr>
                          <w:rFonts w:ascii="Arial" w:hAnsi="Arial" w:cs="Arial"/>
                          <w:sz w:val="22"/>
                          <w:szCs w:val="22"/>
                        </w:rPr>
                        <w:t>m</w:t>
                      </w:r>
                      <w:r w:rsidRPr="00371B2B">
                        <w:rPr>
                          <w:rFonts w:ascii="Arial" w:hAnsi="Arial" w:cs="Arial"/>
                          <w:sz w:val="22"/>
                          <w:szCs w:val="22"/>
                        </w:rPr>
                        <w:t xml:space="preserve"> Schnitt erst zwei Stunden später als Männer in die Not</w:t>
                      </w:r>
                      <w:r>
                        <w:rPr>
                          <w:rFonts w:ascii="Arial" w:hAnsi="Arial" w:cs="Arial"/>
                          <w:sz w:val="22"/>
                          <w:szCs w:val="22"/>
                        </w:rPr>
                        <w:softHyphen/>
                      </w:r>
                      <w:r w:rsidRPr="00371B2B">
                        <w:rPr>
                          <w:rFonts w:ascii="Arial" w:hAnsi="Arial" w:cs="Arial"/>
                          <w:sz w:val="22"/>
                          <w:szCs w:val="22"/>
                        </w:rPr>
                        <w:t>aufnahme. Sie zeigen öfter andere Symptome und der Herzinfarkt wird häufiger nicht erkannt. Mittlerweile zeigen Schulungsprogramme Wir</w:t>
                      </w:r>
                      <w:r>
                        <w:rPr>
                          <w:rFonts w:ascii="Arial" w:hAnsi="Arial" w:cs="Arial"/>
                          <w:sz w:val="22"/>
                          <w:szCs w:val="22"/>
                        </w:rPr>
                        <w:softHyphen/>
                      </w:r>
                      <w:r w:rsidRPr="00371B2B">
                        <w:rPr>
                          <w:rFonts w:ascii="Arial" w:hAnsi="Arial" w:cs="Arial"/>
                          <w:sz w:val="22"/>
                          <w:szCs w:val="22"/>
                        </w:rPr>
                        <w:t>kung, sodass der "weibliche" Herzinfarkt in der Notaufnahme nicht übersehen wird.</w:t>
                      </w:r>
                    </w:p>
                  </w:txbxContent>
                </v:textbox>
              </v:shape>
            </w:pict>
          </mc:Fallback>
        </mc:AlternateContent>
      </w:r>
    </w:p>
    <w:p w14:paraId="363F28BE" w14:textId="0C987A7F" w:rsidR="00371B2B" w:rsidRDefault="00371B2B" w:rsidP="00E56E8A">
      <w:pPr>
        <w:rPr>
          <w:iCs/>
          <w:color w:val="0000FF"/>
        </w:rPr>
      </w:pPr>
    </w:p>
    <w:p w14:paraId="27A12E51" w14:textId="1D0B0EED" w:rsidR="00371B2B" w:rsidRDefault="00371B2B" w:rsidP="00E56E8A">
      <w:pPr>
        <w:rPr>
          <w:iCs/>
          <w:color w:val="0000FF"/>
        </w:rPr>
      </w:pPr>
    </w:p>
    <w:p w14:paraId="1647B45F" w14:textId="57DF58A2" w:rsidR="00371B2B" w:rsidRDefault="00371B2B" w:rsidP="00E56E8A">
      <w:pPr>
        <w:rPr>
          <w:iCs/>
          <w:color w:val="0000FF"/>
        </w:rPr>
      </w:pPr>
    </w:p>
    <w:p w14:paraId="2E581A91" w14:textId="04FFECBE" w:rsidR="00371B2B" w:rsidRDefault="00371B2B" w:rsidP="00E56E8A">
      <w:pPr>
        <w:rPr>
          <w:iCs/>
          <w:color w:val="0000FF"/>
        </w:rPr>
      </w:pPr>
    </w:p>
    <w:p w14:paraId="6929F41C" w14:textId="45AE3607" w:rsidR="00371B2B" w:rsidRDefault="00371B2B" w:rsidP="00E56E8A">
      <w:pPr>
        <w:rPr>
          <w:iCs/>
          <w:color w:val="0000FF"/>
        </w:rPr>
      </w:pPr>
    </w:p>
    <w:p w14:paraId="1484B66E" w14:textId="42575587" w:rsidR="00371B2B" w:rsidRDefault="00371B2B" w:rsidP="00E56E8A">
      <w:pPr>
        <w:rPr>
          <w:iCs/>
          <w:color w:val="0000FF"/>
        </w:rPr>
      </w:pPr>
    </w:p>
    <w:p w14:paraId="2B790565" w14:textId="5CD0B600" w:rsidR="00371B2B" w:rsidRDefault="00371B2B" w:rsidP="00E56E8A">
      <w:pPr>
        <w:rPr>
          <w:iCs/>
          <w:color w:val="0000FF"/>
        </w:rPr>
      </w:pPr>
    </w:p>
    <w:p w14:paraId="4DE314B0" w14:textId="374BD016" w:rsidR="00371B2B" w:rsidRDefault="00371B2B" w:rsidP="00E56E8A">
      <w:pPr>
        <w:rPr>
          <w:iCs/>
          <w:color w:val="0000FF"/>
        </w:rPr>
      </w:pPr>
    </w:p>
    <w:p w14:paraId="02511F98" w14:textId="7D35A8DC" w:rsidR="00371B2B" w:rsidRDefault="00371B2B" w:rsidP="00E56E8A">
      <w:pPr>
        <w:rPr>
          <w:iCs/>
          <w:color w:val="0000FF"/>
        </w:rPr>
      </w:pPr>
    </w:p>
    <w:p w14:paraId="0E9C0B4B" w14:textId="0CE2DB5F" w:rsidR="00371B2B" w:rsidRDefault="00371B2B" w:rsidP="00E56E8A">
      <w:pPr>
        <w:rPr>
          <w:iCs/>
          <w:color w:val="0000FF"/>
        </w:rPr>
      </w:pPr>
    </w:p>
    <w:p w14:paraId="64B93FE0" w14:textId="31D450C3" w:rsidR="00371B2B" w:rsidRDefault="00371B2B" w:rsidP="00E56E8A">
      <w:pPr>
        <w:rPr>
          <w:iCs/>
          <w:color w:val="0000FF"/>
        </w:rPr>
      </w:pPr>
    </w:p>
    <w:p w14:paraId="392B2142" w14:textId="46A7A157" w:rsidR="00371B2B" w:rsidRDefault="00371B2B" w:rsidP="00E56E8A">
      <w:pPr>
        <w:rPr>
          <w:iCs/>
          <w:color w:val="0000FF"/>
        </w:rPr>
      </w:pPr>
    </w:p>
    <w:p w14:paraId="27E56192" w14:textId="25DCE526" w:rsidR="00371B2B" w:rsidRDefault="00371B2B" w:rsidP="00E56E8A">
      <w:pPr>
        <w:rPr>
          <w:iCs/>
          <w:color w:val="0000FF"/>
        </w:rPr>
      </w:pPr>
    </w:p>
    <w:p w14:paraId="264FA4BE" w14:textId="65F9022E" w:rsidR="00371B2B" w:rsidRDefault="00371B2B" w:rsidP="00E56E8A">
      <w:pPr>
        <w:rPr>
          <w:iCs/>
          <w:color w:val="0000FF"/>
        </w:rPr>
      </w:pPr>
    </w:p>
    <w:p w14:paraId="1CD59506" w14:textId="48C2D9C0" w:rsidR="00371B2B" w:rsidRDefault="00371B2B" w:rsidP="00E56E8A">
      <w:pPr>
        <w:rPr>
          <w:iCs/>
          <w:color w:val="0000FF"/>
        </w:rPr>
      </w:pPr>
    </w:p>
    <w:p w14:paraId="76287B08" w14:textId="2111852E" w:rsidR="00371B2B" w:rsidRDefault="00371B2B" w:rsidP="00E56E8A">
      <w:pPr>
        <w:rPr>
          <w:iCs/>
          <w:color w:val="0000FF"/>
        </w:rPr>
      </w:pPr>
    </w:p>
    <w:p w14:paraId="74FC2507" w14:textId="053A0018" w:rsidR="00371B2B" w:rsidRDefault="00371B2B" w:rsidP="00E56E8A">
      <w:pPr>
        <w:rPr>
          <w:iCs/>
          <w:color w:val="0000FF"/>
        </w:rPr>
      </w:pPr>
    </w:p>
    <w:p w14:paraId="1EAC98DC" w14:textId="55690B0F" w:rsidR="00371B2B" w:rsidRDefault="00371B2B" w:rsidP="00E56E8A">
      <w:pPr>
        <w:rPr>
          <w:iCs/>
          <w:color w:val="0000FF"/>
        </w:rPr>
      </w:pPr>
    </w:p>
    <w:p w14:paraId="30797C0F" w14:textId="3F990E96" w:rsidR="00371B2B" w:rsidRDefault="00371B2B" w:rsidP="00E56E8A">
      <w:pPr>
        <w:rPr>
          <w:iCs/>
          <w:color w:val="0000FF"/>
        </w:rPr>
      </w:pPr>
    </w:p>
    <w:p w14:paraId="6DD160BD" w14:textId="1479211C" w:rsidR="00371B2B" w:rsidRDefault="00371B2B" w:rsidP="00E56E8A">
      <w:pPr>
        <w:rPr>
          <w:iCs/>
          <w:color w:val="0000FF"/>
        </w:rPr>
      </w:pPr>
    </w:p>
    <w:p w14:paraId="05F7D8C3" w14:textId="10435D0D" w:rsidR="00371B2B" w:rsidRDefault="00371B2B" w:rsidP="00E56E8A">
      <w:pPr>
        <w:rPr>
          <w:iCs/>
          <w:color w:val="0000FF"/>
        </w:rPr>
      </w:pPr>
    </w:p>
    <w:p w14:paraId="035575A5" w14:textId="008EFE15" w:rsidR="00371B2B" w:rsidRDefault="00371B2B" w:rsidP="00E56E8A">
      <w:pPr>
        <w:rPr>
          <w:iCs/>
          <w:color w:val="0000FF"/>
        </w:rPr>
      </w:pPr>
    </w:p>
    <w:p w14:paraId="08B61584" w14:textId="4C643109" w:rsidR="00371B2B" w:rsidRDefault="00371B2B" w:rsidP="00E56E8A">
      <w:pPr>
        <w:rPr>
          <w:iCs/>
          <w:color w:val="0000FF"/>
        </w:rPr>
      </w:pPr>
    </w:p>
    <w:p w14:paraId="3ABA0192" w14:textId="77777777" w:rsidR="00371B2B" w:rsidRPr="00371B2B" w:rsidRDefault="00371B2B" w:rsidP="00E56E8A">
      <w:pPr>
        <w:rPr>
          <w:iCs/>
          <w:color w:val="0000FF"/>
        </w:rPr>
      </w:pPr>
    </w:p>
    <w:p w14:paraId="7D11F7A5" w14:textId="77777777" w:rsidR="00841E13" w:rsidRDefault="00841E13" w:rsidP="00B53DF4">
      <w:pPr>
        <w:jc w:val="both"/>
        <w:rPr>
          <w:color w:val="0000FF"/>
        </w:rPr>
      </w:pPr>
    </w:p>
    <w:p w14:paraId="7468C1EF" w14:textId="3F8197C0" w:rsidR="00E56E8A" w:rsidRDefault="00B53DF4" w:rsidP="00B53DF4">
      <w:pPr>
        <w:jc w:val="both"/>
        <w:rPr>
          <w:color w:val="0000FF"/>
        </w:rPr>
      </w:pPr>
      <w:r>
        <w:rPr>
          <w:color w:val="0000FF"/>
        </w:rPr>
        <w:t xml:space="preserve">Jeder Mensch hat einen individuellen „chemischen Fingerabdruck“; bislang wurden 300 Bereiche im Genom identifiziert, die zur individuellen Zusammensetzung kleiner Moleküle im Blut wie Zucker oder Fette beitragen. Ein Forscherteam an der Berliner Charité </w:t>
      </w:r>
      <w:r w:rsidR="004461C5">
        <w:rPr>
          <w:color w:val="0000FF"/>
        </w:rPr>
        <w:t xml:space="preserve">veröffentlichte </w:t>
      </w:r>
      <w:r>
        <w:rPr>
          <w:color w:val="0000FF"/>
        </w:rPr>
        <w:t xml:space="preserve">2022 die Ergebnisse </w:t>
      </w:r>
      <w:r w:rsidR="00DE079E">
        <w:rPr>
          <w:color w:val="0000FF"/>
        </w:rPr>
        <w:t>seiner</w:t>
      </w:r>
      <w:r>
        <w:rPr>
          <w:color w:val="0000FF"/>
        </w:rPr>
        <w:t xml:space="preserve"> Forschungen an 20.000 Personen</w:t>
      </w:r>
      <w:r w:rsidR="004461C5">
        <w:rPr>
          <w:color w:val="0000FF"/>
        </w:rPr>
        <w:t xml:space="preserve"> mit dem Ergebnis</w:t>
      </w:r>
      <w:r>
        <w:rPr>
          <w:color w:val="0000FF"/>
        </w:rPr>
        <w:t>, dass der indivi</w:t>
      </w:r>
      <w:r w:rsidR="004461C5">
        <w:rPr>
          <w:color w:val="0000FF"/>
        </w:rPr>
        <w:softHyphen/>
      </w:r>
      <w:r>
        <w:rPr>
          <w:color w:val="0000FF"/>
        </w:rPr>
        <w:t>du</w:t>
      </w:r>
      <w:r>
        <w:rPr>
          <w:color w:val="0000FF"/>
        </w:rPr>
        <w:softHyphen/>
      </w:r>
      <w:r w:rsidR="004461C5">
        <w:rPr>
          <w:color w:val="0000FF"/>
        </w:rPr>
        <w:softHyphen/>
      </w:r>
      <w:r>
        <w:rPr>
          <w:color w:val="0000FF"/>
        </w:rPr>
        <w:t>elle Stoff</w:t>
      </w:r>
      <w:r>
        <w:rPr>
          <w:color w:val="0000FF"/>
        </w:rPr>
        <w:softHyphen/>
        <w:t>wech</w:t>
      </w:r>
      <w:r>
        <w:rPr>
          <w:color w:val="0000FF"/>
        </w:rPr>
        <w:softHyphen/>
        <w:t xml:space="preserve">sel </w:t>
      </w:r>
      <w:r w:rsidR="004461C5">
        <w:rPr>
          <w:color w:val="0000FF"/>
        </w:rPr>
        <w:t>(nicht nur)</w:t>
      </w:r>
      <w:r>
        <w:rPr>
          <w:color w:val="0000FF"/>
        </w:rPr>
        <w:t xml:space="preserve"> wesentlich darüber bestimmt, wie effektiv oder ggf. auch schäd</w:t>
      </w:r>
      <w:r>
        <w:rPr>
          <w:color w:val="0000FF"/>
        </w:rPr>
        <w:softHyphen/>
        <w:t>lich Medikamente wirken.</w:t>
      </w:r>
    </w:p>
    <w:p w14:paraId="25B29355" w14:textId="77777777" w:rsidR="00371B2B" w:rsidRDefault="00371B2B" w:rsidP="004A193D">
      <w:pPr>
        <w:rPr>
          <w:color w:val="0000FF"/>
        </w:rPr>
      </w:pPr>
    </w:p>
    <w:p w14:paraId="51E7C88F" w14:textId="0859ACC8" w:rsidR="00982828" w:rsidRDefault="00E56E8A" w:rsidP="00C73985">
      <w:pPr>
        <w:jc w:val="both"/>
        <w:rPr>
          <w:color w:val="0000FF"/>
        </w:rPr>
      </w:pPr>
      <w:r>
        <w:rPr>
          <w:color w:val="0000FF"/>
        </w:rPr>
        <w:t>Personalisierte Medizin</w:t>
      </w:r>
      <w:r w:rsidR="00847985" w:rsidRPr="00847985">
        <w:rPr>
          <w:color w:val="0000FF"/>
        </w:rPr>
        <w:t xml:space="preserve"> bedeutet nicht etwa, dass sich ein Arzt besonders viel Zeit für eine bestimmte Person nehmen würde</w:t>
      </w:r>
      <w:r w:rsidR="00E2254F">
        <w:rPr>
          <w:color w:val="0000FF"/>
        </w:rPr>
        <w:t xml:space="preserve"> (wie das 65 % in einer großangelegten Umfrage vermuteten)</w:t>
      </w:r>
      <w:r w:rsidR="00847985" w:rsidRPr="00847985">
        <w:rPr>
          <w:color w:val="0000FF"/>
        </w:rPr>
        <w:t>, sondern dass diese Art der Medizin die individuellen Unterschiede zwischen den einzelnen Personen möglichst gut berücksichtigt</w:t>
      </w:r>
      <w:r w:rsidR="00982828">
        <w:rPr>
          <w:color w:val="0000FF"/>
        </w:rPr>
        <w:t xml:space="preserve"> und zwar:</w:t>
      </w:r>
    </w:p>
    <w:p w14:paraId="112DDE15" w14:textId="77777777" w:rsidR="004461C5" w:rsidRDefault="004461C5" w:rsidP="00C73985">
      <w:pPr>
        <w:jc w:val="both"/>
        <w:rPr>
          <w:color w:val="0000FF"/>
        </w:rPr>
      </w:pPr>
    </w:p>
    <w:p w14:paraId="5211B20C" w14:textId="510FC957" w:rsidR="00982828" w:rsidRPr="00982828" w:rsidRDefault="00982828" w:rsidP="00C73985">
      <w:pPr>
        <w:pStyle w:val="Listenabsatz"/>
        <w:numPr>
          <w:ilvl w:val="0"/>
          <w:numId w:val="11"/>
        </w:numPr>
        <w:jc w:val="both"/>
        <w:rPr>
          <w:color w:val="0000FF"/>
        </w:rPr>
      </w:pPr>
      <w:r w:rsidRPr="00982828">
        <w:rPr>
          <w:color w:val="0000FF"/>
        </w:rPr>
        <w:t>genetische Veranlagung</w:t>
      </w:r>
      <w:r w:rsidR="00E56E8A">
        <w:rPr>
          <w:color w:val="0000FF"/>
        </w:rPr>
        <w:t xml:space="preserve"> (kann durch gezielte DNA-Sequenzierung festgestellt werden)</w:t>
      </w:r>
    </w:p>
    <w:p w14:paraId="28A6766B" w14:textId="162F81A9" w:rsidR="00982828" w:rsidRPr="00E56E8A" w:rsidRDefault="00982828" w:rsidP="00C73985">
      <w:pPr>
        <w:pStyle w:val="Listenabsatz"/>
        <w:numPr>
          <w:ilvl w:val="0"/>
          <w:numId w:val="11"/>
        </w:numPr>
        <w:jc w:val="both"/>
        <w:rPr>
          <w:color w:val="0000FF"/>
        </w:rPr>
      </w:pPr>
      <w:r w:rsidRPr="00E56E8A">
        <w:rPr>
          <w:color w:val="0000FF"/>
        </w:rPr>
        <w:t>Lebensstil (z. B. Ernährung, Bewegung usw.)</w:t>
      </w:r>
    </w:p>
    <w:p w14:paraId="378DF375" w14:textId="4F89071D" w:rsidR="00982828" w:rsidRPr="00E56E8A" w:rsidRDefault="00982828" w:rsidP="00982828">
      <w:pPr>
        <w:pStyle w:val="Listenabsatz"/>
        <w:numPr>
          <w:ilvl w:val="0"/>
          <w:numId w:val="11"/>
        </w:numPr>
        <w:rPr>
          <w:color w:val="0000FF"/>
        </w:rPr>
      </w:pPr>
      <w:r w:rsidRPr="00E56E8A">
        <w:rPr>
          <w:color w:val="0000FF"/>
        </w:rPr>
        <w:t>soziale Faktoren</w:t>
      </w:r>
    </w:p>
    <w:p w14:paraId="56E2D5E0" w14:textId="474A9BF0" w:rsidR="00982828" w:rsidRPr="00E56E8A" w:rsidRDefault="00982828" w:rsidP="00982828">
      <w:pPr>
        <w:pStyle w:val="Listenabsatz"/>
        <w:numPr>
          <w:ilvl w:val="0"/>
          <w:numId w:val="11"/>
        </w:numPr>
        <w:rPr>
          <w:color w:val="0000FF"/>
        </w:rPr>
      </w:pPr>
      <w:r w:rsidRPr="00E56E8A">
        <w:rPr>
          <w:color w:val="0000FF"/>
        </w:rPr>
        <w:t>Umwelteinflüsse</w:t>
      </w:r>
    </w:p>
    <w:p w14:paraId="144D3097" w14:textId="0BEE7500" w:rsidR="00982828" w:rsidRPr="00E56E8A" w:rsidRDefault="00982828" w:rsidP="00982828">
      <w:pPr>
        <w:pStyle w:val="Listenabsatz"/>
        <w:numPr>
          <w:ilvl w:val="0"/>
          <w:numId w:val="11"/>
        </w:numPr>
        <w:rPr>
          <w:color w:val="0000FF"/>
        </w:rPr>
      </w:pPr>
      <w:r w:rsidRPr="00E56E8A">
        <w:rPr>
          <w:color w:val="0000FF"/>
        </w:rPr>
        <w:t>Geschlecht</w:t>
      </w:r>
    </w:p>
    <w:p w14:paraId="560B41F6" w14:textId="4D182D1C" w:rsidR="00982828" w:rsidRPr="00E56E8A" w:rsidRDefault="00982828" w:rsidP="00982828">
      <w:pPr>
        <w:pStyle w:val="Listenabsatz"/>
        <w:numPr>
          <w:ilvl w:val="0"/>
          <w:numId w:val="11"/>
        </w:numPr>
        <w:rPr>
          <w:color w:val="0000FF"/>
        </w:rPr>
      </w:pPr>
      <w:r w:rsidRPr="00E56E8A">
        <w:rPr>
          <w:color w:val="0000FF"/>
        </w:rPr>
        <w:t>Alter</w:t>
      </w:r>
    </w:p>
    <w:p w14:paraId="6AC2919C" w14:textId="547FEEA0" w:rsidR="00847985" w:rsidRDefault="006C4EA1" w:rsidP="00841E13">
      <w:pPr>
        <w:spacing w:before="240"/>
        <w:jc w:val="both"/>
        <w:rPr>
          <w:color w:val="0000FF"/>
        </w:rPr>
      </w:pPr>
      <w:r>
        <w:rPr>
          <w:color w:val="0000FF"/>
        </w:rPr>
        <w:t>Kinder und Jugendliche benötigen andere Therapieverfahren als erwachsene oder alte Men</w:t>
      </w:r>
      <w:r w:rsidR="00C73985">
        <w:rPr>
          <w:color w:val="0000FF"/>
        </w:rPr>
        <w:softHyphen/>
      </w:r>
      <w:r>
        <w:rPr>
          <w:color w:val="0000FF"/>
        </w:rPr>
        <w:t>schen. Auch reagieren Frauen und Männer unterschiedlich auf bestimmte Medikamente</w:t>
      </w:r>
      <w:r w:rsidR="00F5466A">
        <w:rPr>
          <w:color w:val="0000FF"/>
        </w:rPr>
        <w:t xml:space="preserve"> (kein Wunder bei den Unterschieden im Hormonhaushalt).</w:t>
      </w:r>
    </w:p>
    <w:p w14:paraId="54CFB555" w14:textId="4AF25D98" w:rsidR="00F5466A" w:rsidRPr="00847985" w:rsidRDefault="00F5466A" w:rsidP="00C73985">
      <w:pPr>
        <w:jc w:val="both"/>
        <w:rPr>
          <w:color w:val="0000FF"/>
        </w:rPr>
      </w:pPr>
      <w:r>
        <w:rPr>
          <w:color w:val="0000FF"/>
        </w:rPr>
        <w:t xml:space="preserve">Die bisherige medizinische Forschung bezog sich </w:t>
      </w:r>
      <w:r w:rsidR="00E56E8A">
        <w:rPr>
          <w:color w:val="0000FF"/>
        </w:rPr>
        <w:t xml:space="preserve">bisher </w:t>
      </w:r>
      <w:r>
        <w:rPr>
          <w:color w:val="0000FF"/>
        </w:rPr>
        <w:t>meist auf erwachsene weiße Männer, also auf eine recht begrenzte Gruppe. Die Ergebnisse sind nicht immer ohne weiteres auf Nicht</w:t>
      </w:r>
      <w:r w:rsidR="00C73985">
        <w:rPr>
          <w:color w:val="0000FF"/>
        </w:rPr>
        <w:softHyphen/>
      </w:r>
      <w:r>
        <w:rPr>
          <w:color w:val="0000FF"/>
        </w:rPr>
        <w:t>erwachsene bzw. Nichtweiße bzw. Nichtmänner übertragbar.</w:t>
      </w:r>
    </w:p>
    <w:p w14:paraId="4A0AFE61" w14:textId="77777777" w:rsidR="00982828" w:rsidRDefault="00982828" w:rsidP="004A193D">
      <w:pPr>
        <w:rPr>
          <w:color w:val="0000FF"/>
        </w:rPr>
      </w:pPr>
    </w:p>
    <w:p w14:paraId="21B4DB13" w14:textId="59DEA42E" w:rsidR="00626B65" w:rsidRPr="004544FA" w:rsidRDefault="00626B65" w:rsidP="004A193D">
      <w:pPr>
        <w:rPr>
          <w:b/>
          <w:bCs/>
          <w:color w:val="0000FF"/>
        </w:rPr>
      </w:pPr>
      <w:r w:rsidRPr="004544FA">
        <w:rPr>
          <w:b/>
          <w:bCs/>
          <w:color w:val="0000FF"/>
        </w:rPr>
        <w:t>Ziele der personalisierten Medizin:</w:t>
      </w:r>
    </w:p>
    <w:p w14:paraId="4D4D5F96" w14:textId="3C9BDE82" w:rsidR="00626B65" w:rsidRPr="00982828" w:rsidRDefault="00626B65" w:rsidP="00982828">
      <w:pPr>
        <w:pStyle w:val="Listenabsatz"/>
        <w:numPr>
          <w:ilvl w:val="0"/>
          <w:numId w:val="13"/>
        </w:numPr>
        <w:rPr>
          <w:color w:val="0000FF"/>
        </w:rPr>
      </w:pPr>
      <w:r w:rsidRPr="00982828">
        <w:rPr>
          <w:color w:val="0000FF"/>
        </w:rPr>
        <w:t>Minimierung von Nebenwirkungen</w:t>
      </w:r>
      <w:r w:rsidR="00C73985">
        <w:rPr>
          <w:color w:val="0000FF"/>
        </w:rPr>
        <w:t xml:space="preserve"> der Arzneimittel</w:t>
      </w:r>
    </w:p>
    <w:p w14:paraId="29937167" w14:textId="47A34C1A" w:rsidR="00626B65" w:rsidRPr="00982828" w:rsidRDefault="00626B65" w:rsidP="00982828">
      <w:pPr>
        <w:pStyle w:val="Listenabsatz"/>
        <w:numPr>
          <w:ilvl w:val="0"/>
          <w:numId w:val="13"/>
        </w:numPr>
        <w:rPr>
          <w:color w:val="0000FF"/>
        </w:rPr>
      </w:pPr>
      <w:r w:rsidRPr="00982828">
        <w:rPr>
          <w:color w:val="0000FF"/>
        </w:rPr>
        <w:t>Maximierung der Wirksamkeit einer Therapie</w:t>
      </w:r>
    </w:p>
    <w:p w14:paraId="5EAB5583" w14:textId="3085908E" w:rsidR="00626B65" w:rsidRDefault="00626B65" w:rsidP="00C73985">
      <w:pPr>
        <w:pStyle w:val="Listenabsatz"/>
        <w:numPr>
          <w:ilvl w:val="0"/>
          <w:numId w:val="13"/>
        </w:numPr>
        <w:jc w:val="both"/>
        <w:rPr>
          <w:color w:val="0000FF"/>
        </w:rPr>
      </w:pPr>
      <w:r w:rsidRPr="00982828">
        <w:rPr>
          <w:color w:val="0000FF"/>
        </w:rPr>
        <w:t>Auswahl der optimalen Therapie möglichst schon vor Behandlungsbeginn (vermeidet z. B. das Ausprobieren von Medikamenten, bis endlich eines anspricht)</w:t>
      </w:r>
    </w:p>
    <w:p w14:paraId="3D62792E" w14:textId="6AA4E133" w:rsidR="001A322E" w:rsidRPr="00982828" w:rsidRDefault="001A322E" w:rsidP="00C73985">
      <w:pPr>
        <w:pStyle w:val="Listenabsatz"/>
        <w:numPr>
          <w:ilvl w:val="0"/>
          <w:numId w:val="13"/>
        </w:numPr>
        <w:jc w:val="both"/>
        <w:rPr>
          <w:color w:val="0000FF"/>
        </w:rPr>
      </w:pPr>
      <w:r>
        <w:rPr>
          <w:color w:val="0000FF"/>
        </w:rPr>
        <w:t>bezahlbare Therapie auch bei seltenen Krankheiten, bei denen es sich für die Pharma-Industrie nicht lohnt, Medikamente herzustellen, denn DNA-Sequenzierung zur Dia</w:t>
      </w:r>
      <w:r>
        <w:rPr>
          <w:color w:val="0000FF"/>
        </w:rPr>
        <w:softHyphen/>
        <w:t>gnose wie auch Herstellung spezieller Proteine mit Hilfe der Genom-Editierung sind erheblich kostengünstiger als bisherige Verfahren</w:t>
      </w:r>
    </w:p>
    <w:p w14:paraId="528132BA" w14:textId="4183EEE0" w:rsidR="00061E21" w:rsidRPr="00982828" w:rsidRDefault="00061E21" w:rsidP="004A193D">
      <w:pPr>
        <w:rPr>
          <w:color w:val="0000FF"/>
        </w:rPr>
      </w:pPr>
    </w:p>
    <w:p w14:paraId="7B91A3D2" w14:textId="42B3F55F" w:rsidR="00061E21" w:rsidRDefault="00982828" w:rsidP="004A193D">
      <w:pPr>
        <w:rPr>
          <w:b/>
          <w:bCs/>
          <w:color w:val="0000FF"/>
        </w:rPr>
      </w:pPr>
      <w:r w:rsidRPr="00982828">
        <w:rPr>
          <w:b/>
          <w:bCs/>
          <w:color w:val="0000FF"/>
        </w:rPr>
        <w:t>Kernbereiche der individualisierten Medizin:</w:t>
      </w:r>
    </w:p>
    <w:p w14:paraId="0CD916AE" w14:textId="5B9A175F" w:rsidR="00C73985" w:rsidRPr="00C73985" w:rsidRDefault="00C73985" w:rsidP="00C73985">
      <w:pPr>
        <w:jc w:val="both"/>
        <w:rPr>
          <w:bCs/>
          <w:i/>
          <w:color w:val="0000FF"/>
        </w:rPr>
      </w:pPr>
      <w:r>
        <w:rPr>
          <w:bCs/>
          <w:i/>
          <w:color w:val="0000FF"/>
        </w:rPr>
        <w:t>(hier einmal wörtlich zitiert; die Textstellen sind für Schüler nicht durchgehend unmittelbar verständlich, können von ihnen aber entschlüsselt werden)</w:t>
      </w:r>
    </w:p>
    <w:p w14:paraId="6DF134CC" w14:textId="4F258C0B" w:rsidR="00982828" w:rsidRPr="00982828" w:rsidRDefault="00982828" w:rsidP="00C73985">
      <w:pPr>
        <w:pStyle w:val="Listenabsatz"/>
        <w:numPr>
          <w:ilvl w:val="0"/>
          <w:numId w:val="12"/>
        </w:numPr>
        <w:spacing w:before="120"/>
        <w:ind w:left="714" w:hanging="357"/>
        <w:contextualSpacing w:val="0"/>
        <w:jc w:val="both"/>
        <w:rPr>
          <w:color w:val="0000FF"/>
        </w:rPr>
      </w:pPr>
      <w:r w:rsidRPr="00982828">
        <w:rPr>
          <w:color w:val="0000FF"/>
        </w:rPr>
        <w:t>„die prädiktive genetische Diagnostik: Darunter versteht man die Identifikation von genetischen Krankheitsveranlagungen (Dispositionen), die sich erst später im Leben realisieren;</w:t>
      </w:r>
      <w:r w:rsidR="004E7445">
        <w:rPr>
          <w:color w:val="0000FF"/>
        </w:rPr>
        <w:t xml:space="preserve"> </w:t>
      </w:r>
      <w:r w:rsidR="004E7445" w:rsidRPr="004E7445">
        <w:rPr>
          <w:color w:val="0000FF"/>
          <w:vertAlign w:val="superscript"/>
        </w:rPr>
        <w:t>1)</w:t>
      </w:r>
    </w:p>
    <w:p w14:paraId="106186DD" w14:textId="4847E595" w:rsidR="00982828" w:rsidRPr="00982828" w:rsidRDefault="00982828" w:rsidP="00C73985">
      <w:pPr>
        <w:pStyle w:val="Listenabsatz"/>
        <w:numPr>
          <w:ilvl w:val="0"/>
          <w:numId w:val="12"/>
        </w:numPr>
        <w:spacing w:before="120"/>
        <w:ind w:left="714" w:hanging="357"/>
        <w:contextualSpacing w:val="0"/>
        <w:jc w:val="both"/>
        <w:rPr>
          <w:color w:val="0000FF"/>
        </w:rPr>
      </w:pPr>
      <w:r w:rsidRPr="00982828">
        <w:rPr>
          <w:color w:val="0000FF"/>
        </w:rPr>
        <w:t>die Pharmakogenetik: Sie befasst sich mit der Feststellung genetisch bedingter indi</w:t>
      </w:r>
      <w:r w:rsidR="004461C5">
        <w:rPr>
          <w:color w:val="0000FF"/>
        </w:rPr>
        <w:softHyphen/>
      </w:r>
      <w:r w:rsidRPr="00982828">
        <w:rPr>
          <w:color w:val="0000FF"/>
        </w:rPr>
        <w:t>vidueller Unterschiede, die die Reaktion auf Medikamente beeinflussen und die bei der Auswahl und Dosierung von Arzneimitteln zu berücksichtigen sind;</w:t>
      </w:r>
    </w:p>
    <w:p w14:paraId="5122FE8E" w14:textId="5D1FF94D" w:rsidR="00982828" w:rsidRPr="00982828" w:rsidRDefault="00982828" w:rsidP="00C73985">
      <w:pPr>
        <w:pStyle w:val="Listenabsatz"/>
        <w:numPr>
          <w:ilvl w:val="0"/>
          <w:numId w:val="12"/>
        </w:numPr>
        <w:spacing w:before="120"/>
        <w:ind w:left="714" w:hanging="357"/>
        <w:contextualSpacing w:val="0"/>
        <w:jc w:val="both"/>
        <w:rPr>
          <w:color w:val="0000FF"/>
        </w:rPr>
      </w:pPr>
      <w:r w:rsidRPr="00982828">
        <w:rPr>
          <w:color w:val="0000FF"/>
        </w:rPr>
        <w:t>die molekularbiologisch begründete Verlaufsprognose einer (Krebs-) Erkrankung und ihres Ansprechens auf eine medikamentöse Behandlung: Dazu gehört auch das Thera</w:t>
      </w:r>
      <w:r w:rsidR="004461C5">
        <w:rPr>
          <w:color w:val="0000FF"/>
        </w:rPr>
        <w:softHyphen/>
      </w:r>
      <w:r w:rsidRPr="00982828">
        <w:rPr>
          <w:color w:val="0000FF"/>
        </w:rPr>
        <w:lastRenderedPageBreak/>
        <w:t>pie- und Nachsorgemonitoring auf der Grundlage von molekularbiologischen „Mar</w:t>
      </w:r>
      <w:r w:rsidR="004461C5">
        <w:rPr>
          <w:color w:val="0000FF"/>
        </w:rPr>
        <w:softHyphen/>
      </w:r>
      <w:r w:rsidRPr="00982828">
        <w:rPr>
          <w:color w:val="0000FF"/>
        </w:rPr>
        <w:t>kern“ (individualisierte Prognose und Therapie).“</w:t>
      </w:r>
    </w:p>
    <w:p w14:paraId="6DFAFF59" w14:textId="4BFF7504" w:rsidR="00982828" w:rsidRDefault="00982828" w:rsidP="004E7445">
      <w:pPr>
        <w:spacing w:before="120"/>
        <w:rPr>
          <w:rFonts w:ascii="Arial Narrow" w:hAnsi="Arial Narrow"/>
          <w:color w:val="0000FF"/>
          <w:sz w:val="20"/>
          <w:szCs w:val="20"/>
        </w:rPr>
      </w:pPr>
      <w:r w:rsidRPr="00982828">
        <w:rPr>
          <w:rFonts w:ascii="Arial Narrow" w:hAnsi="Arial Narrow"/>
          <w:color w:val="0000FF"/>
          <w:sz w:val="20"/>
          <w:szCs w:val="20"/>
        </w:rPr>
        <w:t>[Quelle: https://www.bundestag.de/resource/blob/483590/d05effc36b8d813021755f0d8f24ce32/WD-9-060-16-pdf-data.pdf, aufgerufen am 4.3.2023]</w:t>
      </w:r>
    </w:p>
    <w:p w14:paraId="69697829" w14:textId="7B7CE7E3" w:rsidR="004E7445" w:rsidRDefault="004E7445" w:rsidP="004E7445">
      <w:pPr>
        <w:spacing w:before="120"/>
        <w:rPr>
          <w:rFonts w:ascii="Arial Narrow" w:hAnsi="Arial Narrow"/>
          <w:color w:val="0000FF"/>
          <w:sz w:val="20"/>
          <w:szCs w:val="20"/>
        </w:rPr>
      </w:pPr>
      <w:r>
        <w:rPr>
          <w:rFonts w:ascii="Arial Narrow" w:hAnsi="Arial Narrow"/>
          <w:color w:val="0000FF"/>
          <w:sz w:val="20"/>
          <w:szCs w:val="20"/>
        </w:rPr>
        <w:t>1) Dazu gibt es einen Film von TerraXplore (ZDF); vgl. Kopftext von Teilabschnitt 6.4!</w:t>
      </w:r>
    </w:p>
    <w:p w14:paraId="1D0B6CE4" w14:textId="77777777" w:rsidR="00A4275B" w:rsidRDefault="00A4275B" w:rsidP="00A4275B">
      <w:pPr>
        <w:jc w:val="both"/>
        <w:rPr>
          <w:color w:val="0000FF"/>
        </w:rPr>
      </w:pPr>
    </w:p>
    <w:p w14:paraId="2DAC9976" w14:textId="2557CD14" w:rsidR="00A4275B" w:rsidRPr="00A4275B" w:rsidRDefault="00A4275B" w:rsidP="00A4275B">
      <w:pPr>
        <w:jc w:val="both"/>
        <w:rPr>
          <w:b/>
          <w:bCs/>
          <w:color w:val="0000FF"/>
        </w:rPr>
      </w:pPr>
      <w:r w:rsidRPr="00A4275B">
        <w:rPr>
          <w:b/>
          <w:bCs/>
          <w:color w:val="0000FF"/>
        </w:rPr>
        <w:t>Beispiel Krebsbekämpfung:</w:t>
      </w:r>
    </w:p>
    <w:p w14:paraId="601B3572" w14:textId="17CF8E27" w:rsidR="00A4275B" w:rsidRDefault="00A4275B" w:rsidP="00A4275B">
      <w:pPr>
        <w:jc w:val="both"/>
        <w:rPr>
          <w:color w:val="0000FF"/>
        </w:rPr>
      </w:pPr>
      <w:r>
        <w:rPr>
          <w:color w:val="0000FF"/>
        </w:rPr>
        <w:t>Krebszellen sammeln verstärkt Mutationen in ihrer DNA an. Diese führen zur Produktion fehlerhafter Proteine. Bruchstücke dieser Proteine (Peptide) werden außen auf der Zellwand präsentiert und bilden damit neu auftretende Antigene, sogenannte Neoantigene. Sie unterschei</w:t>
      </w:r>
      <w:r>
        <w:rPr>
          <w:color w:val="0000FF"/>
        </w:rPr>
        <w:softHyphen/>
        <w:t>den sich von den körpereigenen Antigenen und bilden deshalb perfekte Angriffspunkte für das Immunsystem.</w:t>
      </w:r>
    </w:p>
    <w:p w14:paraId="12FFB538" w14:textId="5A1088A3" w:rsidR="00A4275B" w:rsidRDefault="00A4275B" w:rsidP="00A4275B">
      <w:pPr>
        <w:spacing w:before="120"/>
        <w:jc w:val="both"/>
        <w:rPr>
          <w:color w:val="0000FF"/>
        </w:rPr>
      </w:pPr>
      <w:r>
        <w:rPr>
          <w:color w:val="0000FF"/>
        </w:rPr>
        <w:t>In der personalisierten Krebstherapie werden dem Patienten Krebszellen entnommen und deren DNA sequenziert. Mit Hilfe von KI wird ermittelt, welche der krebstypischen Neoantigene sich besonders gut für die Bekämpfung durch das Immunsystem eignen. Dann wird mRNA herge</w:t>
      </w:r>
      <w:r>
        <w:rPr>
          <w:color w:val="0000FF"/>
        </w:rPr>
        <w:softHyphen/>
        <w:t>stellt, die für diese Neoantigene codiert, und dem Patienten als Impfstoff appliziert. Dessen Zellen produzieren dann diese Neoantigene in größerer Menge, worauf das Immunsystem ent</w:t>
      </w:r>
      <w:r>
        <w:rPr>
          <w:color w:val="0000FF"/>
        </w:rPr>
        <w:softHyphen/>
        <w:t>sprechend verstärkt reagiert, indem es mit passenden Antikörpern die Krebszellen angreift und zerstört.</w:t>
      </w:r>
    </w:p>
    <w:p w14:paraId="62A0881A" w14:textId="51630546" w:rsidR="00A4275B" w:rsidRDefault="00A4275B" w:rsidP="00A4275B">
      <w:pPr>
        <w:spacing w:before="120"/>
        <w:jc w:val="both"/>
        <w:rPr>
          <w:rStyle w:val="Hervorhebung"/>
          <w:i w:val="0"/>
          <w:iCs w:val="0"/>
          <w:color w:val="0000FF"/>
        </w:rPr>
      </w:pPr>
      <w:r w:rsidRPr="007D3421">
        <w:rPr>
          <w:color w:val="0000FF"/>
        </w:rPr>
        <w:t xml:space="preserve">Bereits 2017 zeigten die BionTech-Gründer Özlem Türeci und </w:t>
      </w:r>
      <w:r w:rsidR="007D3421" w:rsidRPr="007D3421">
        <w:rPr>
          <w:rStyle w:val="Hervorhebung"/>
          <w:i w:val="0"/>
          <w:iCs w:val="0"/>
          <w:color w:val="0000FF"/>
        </w:rPr>
        <w:t xml:space="preserve">Uğur </w:t>
      </w:r>
      <w:r w:rsidR="007D3421" w:rsidRPr="00202041">
        <w:rPr>
          <w:rStyle w:val="Hervorhebung"/>
          <w:i w:val="0"/>
          <w:iCs w:val="0"/>
          <w:color w:val="0000FF"/>
        </w:rPr>
        <w:t>Şahin</w:t>
      </w:r>
      <w:r w:rsidR="00202041" w:rsidRPr="00202041">
        <w:rPr>
          <w:rStyle w:val="Hervorhebung"/>
          <w:i w:val="0"/>
          <w:iCs w:val="0"/>
          <w:color w:val="0000FF"/>
        </w:rPr>
        <w:t xml:space="preserve"> </w:t>
      </w:r>
      <w:r w:rsidR="00202041" w:rsidRPr="00202041">
        <w:rPr>
          <w:color w:val="0000FF"/>
        </w:rPr>
        <w:t>[sprich: uːɾ ʃaː.hin]</w:t>
      </w:r>
      <w:r w:rsidR="007D3421" w:rsidRPr="00202041">
        <w:rPr>
          <w:rStyle w:val="Hervorhebung"/>
          <w:i w:val="0"/>
          <w:iCs w:val="0"/>
          <w:color w:val="0000FF"/>
        </w:rPr>
        <w:t>,</w:t>
      </w:r>
      <w:r w:rsidR="007D3421" w:rsidRPr="007D3421">
        <w:rPr>
          <w:rStyle w:val="Hervorhebung"/>
          <w:i w:val="0"/>
          <w:iCs w:val="0"/>
          <w:color w:val="0000FF"/>
        </w:rPr>
        <w:t xml:space="preserve"> dass</w:t>
      </w:r>
      <w:r w:rsidR="007D3421">
        <w:rPr>
          <w:rStyle w:val="Hervorhebung"/>
          <w:i w:val="0"/>
          <w:iCs w:val="0"/>
          <w:color w:val="0000FF"/>
        </w:rPr>
        <w:t xml:space="preserve"> entsprechende mRNA-Impfstoffe bei Patienten mit schwarzem Hautkrebs (Melanom) starke Immunreaktio</w:t>
      </w:r>
      <w:r w:rsidR="007D3421">
        <w:rPr>
          <w:rStyle w:val="Hervorhebung"/>
          <w:i w:val="0"/>
          <w:iCs w:val="0"/>
          <w:color w:val="0000FF"/>
        </w:rPr>
        <w:softHyphen/>
        <w:t>nen gegen die Krebszellen auslösen (vgl. Spektrum der Wissenschaft Januar 2018, S. 30). Ähn</w:t>
      </w:r>
      <w:r w:rsidR="007D3421">
        <w:rPr>
          <w:rStyle w:val="Hervorhebung"/>
          <w:i w:val="0"/>
          <w:iCs w:val="0"/>
          <w:color w:val="0000FF"/>
        </w:rPr>
        <w:softHyphen/>
        <w:t xml:space="preserve">liche Ergebnisse vermeldete die Firma Moderna in Cambridge, USA. Einem Forscherteam um Luis Rojas </w:t>
      </w:r>
      <w:r w:rsidR="00202041">
        <w:rPr>
          <w:rStyle w:val="Hervorhebung"/>
          <w:i w:val="0"/>
          <w:iCs w:val="0"/>
          <w:color w:val="0000FF"/>
        </w:rPr>
        <w:t xml:space="preserve">[sprich: „róchas“] </w:t>
      </w:r>
      <w:r w:rsidR="007D3421">
        <w:rPr>
          <w:rStyle w:val="Hervorhebung"/>
          <w:i w:val="0"/>
          <w:iCs w:val="0"/>
          <w:color w:val="0000FF"/>
        </w:rPr>
        <w:t xml:space="preserve">vom Memorial Sloan Kettering Cancer Center in New York gelang es mit einem mRNA-Impfstoff, dass bei der Hälfte von Patienten mit Bauchspeicheldrüsen-Krebs (der sehr schlechte Heilungsaussichten hat), das Immunsystem die Bildung neuer Krebsgeschwulste verhindert hat. </w:t>
      </w:r>
    </w:p>
    <w:p w14:paraId="66CAA0AF" w14:textId="5396004F" w:rsidR="007D3421" w:rsidRDefault="007D3421" w:rsidP="00A4275B">
      <w:pPr>
        <w:spacing w:before="120"/>
        <w:jc w:val="both"/>
        <w:rPr>
          <w:rFonts w:ascii="Arial Narrow" w:hAnsi="Arial Narrow"/>
          <w:color w:val="0000FF"/>
          <w:sz w:val="20"/>
          <w:szCs w:val="20"/>
        </w:rPr>
      </w:pPr>
      <w:r w:rsidRPr="00982828">
        <w:rPr>
          <w:rFonts w:ascii="Arial Narrow" w:hAnsi="Arial Narrow"/>
          <w:color w:val="0000FF"/>
          <w:sz w:val="20"/>
          <w:szCs w:val="20"/>
        </w:rPr>
        <w:t>[Quelle:</w:t>
      </w:r>
      <w:r>
        <w:rPr>
          <w:rFonts w:ascii="Arial Narrow" w:hAnsi="Arial Narrow"/>
          <w:color w:val="0000FF"/>
          <w:sz w:val="20"/>
          <w:szCs w:val="20"/>
        </w:rPr>
        <w:t xml:space="preserve"> Emmanuelle Vaniet: Mit Computeralgorithmen zu besseren Krebsimpfstoffen. In Spektrum der Wissenschaft, Januar 2024, S. 26-28]</w:t>
      </w:r>
    </w:p>
    <w:p w14:paraId="1B53614B" w14:textId="51F56D63" w:rsidR="00483309" w:rsidRDefault="00483309" w:rsidP="00A4275B">
      <w:pPr>
        <w:spacing w:before="120"/>
        <w:jc w:val="both"/>
        <w:rPr>
          <w:rFonts w:ascii="Arial Narrow" w:hAnsi="Arial Narrow"/>
          <w:color w:val="0000FF"/>
        </w:rPr>
      </w:pPr>
      <w:r>
        <w:rPr>
          <w:rFonts w:ascii="Arial Narrow" w:hAnsi="Arial Narrow"/>
          <w:color w:val="0000FF"/>
        </w:rPr>
        <w:t>Dazu passt ein Interview in der Apothekenrundschau vom 4.2.2025 (z. B. als Grundlage für Kurzreferate), in dem die beiden Gründern von BionTech die Bedeutung von Gentechnologie in der personalisierten Krebstherapie erläutern:</w:t>
      </w:r>
    </w:p>
    <w:p w14:paraId="6FD587B1" w14:textId="347BCF8F" w:rsidR="00483309" w:rsidRPr="00483309" w:rsidRDefault="00483309" w:rsidP="00483309">
      <w:pPr>
        <w:jc w:val="both"/>
        <w:rPr>
          <w:rFonts w:ascii="Arial Narrow" w:hAnsi="Arial Narrow"/>
          <w:color w:val="0000FF"/>
        </w:rPr>
      </w:pPr>
      <w:hyperlink r:id="rId47" w:history="1">
        <w:r w:rsidRPr="00483309">
          <w:rPr>
            <w:rStyle w:val="Hyperlink"/>
            <w:rFonts w:ascii="Arial Narrow" w:hAnsi="Arial Narrow"/>
          </w:rPr>
          <w:t>https://www.apotheken-umschau.de/news/biontech-gruender-im-interview-ueber-neue-krebstherapien-klonkrieger-die-praezise-den-krebs-erkennen-1230335.html</w:t>
        </w:r>
      </w:hyperlink>
    </w:p>
    <w:p w14:paraId="11A804CF" w14:textId="131652D7" w:rsidR="00CA47A4" w:rsidRDefault="00CA47A4" w:rsidP="00D5348D">
      <w:pPr>
        <w:spacing w:before="280"/>
        <w:rPr>
          <w:b/>
          <w:bCs/>
          <w:sz w:val="28"/>
          <w:szCs w:val="28"/>
        </w:rPr>
      </w:pPr>
      <w:bookmarkStart w:id="30" w:name="HumGen21"/>
      <w:bookmarkEnd w:id="30"/>
      <w:r w:rsidRPr="00CA47A4">
        <w:rPr>
          <w:b/>
          <w:bCs/>
          <w:sz w:val="28"/>
          <w:szCs w:val="28"/>
        </w:rPr>
        <w:t>6.4   Ethische Gesichtspunkte</w:t>
      </w:r>
    </w:p>
    <w:p w14:paraId="5A74B7D4" w14:textId="0E70EF16" w:rsidR="00D5348D" w:rsidRPr="00CA47A4" w:rsidRDefault="00D5348D" w:rsidP="00D5348D">
      <w:pPr>
        <w:spacing w:after="120"/>
        <w:rPr>
          <w:b/>
          <w:bCs/>
          <w:sz w:val="28"/>
          <w:szCs w:val="28"/>
        </w:rPr>
      </w:pPr>
      <w:r w:rsidRPr="00B5075B">
        <w:rPr>
          <w:bCs/>
        </w:rPr>
        <w:t xml:space="preserve">(ca. </w:t>
      </w:r>
      <w:r>
        <w:rPr>
          <w:bCs/>
        </w:rPr>
        <w:t>1</w:t>
      </w:r>
      <w:r w:rsidRPr="00B5075B">
        <w:rPr>
          <w:bCs/>
        </w:rPr>
        <w:t xml:space="preserve"> </w:t>
      </w:r>
      <w:r>
        <w:rPr>
          <w:bCs/>
        </w:rPr>
        <w:t>Stunde</w:t>
      </w:r>
      <w:r w:rsidRPr="00B5075B">
        <w:rPr>
          <w:bCs/>
        </w:rPr>
        <w:t>)</w:t>
      </w:r>
    </w:p>
    <w:tbl>
      <w:tblPr>
        <w:tblStyle w:val="Tabellenraster"/>
        <w:tblW w:w="0" w:type="auto"/>
        <w:tblLook w:val="04A0" w:firstRow="1" w:lastRow="0" w:firstColumn="1" w:lastColumn="0" w:noHBand="0" w:noVBand="1"/>
      </w:tblPr>
      <w:tblGrid>
        <w:gridCol w:w="4531"/>
        <w:gridCol w:w="4531"/>
      </w:tblGrid>
      <w:tr w:rsidR="00CA47A4" w14:paraId="4B5EF42A" w14:textId="77777777" w:rsidTr="00EB17A7">
        <w:tc>
          <w:tcPr>
            <w:tcW w:w="4531" w:type="dxa"/>
            <w:shd w:val="clear" w:color="auto" w:fill="FFFFCC"/>
          </w:tcPr>
          <w:p w14:paraId="14179280" w14:textId="77777777" w:rsidR="00CA47A4" w:rsidRDefault="00CA47A4" w:rsidP="00EB17A7">
            <w:pPr>
              <w:jc w:val="center"/>
            </w:pPr>
            <w:r w:rsidRPr="008B3B01">
              <w:rPr>
                <w:rStyle w:val="HTMLZitat"/>
                <w:rFonts w:ascii="Arial Narrow" w:hAnsi="Arial Narrow" w:cs="Times New Roman"/>
                <w:b/>
              </w:rPr>
              <w:t>Inhalte zu den Kompetenzen</w:t>
            </w:r>
          </w:p>
        </w:tc>
        <w:tc>
          <w:tcPr>
            <w:tcW w:w="4531" w:type="dxa"/>
            <w:shd w:val="clear" w:color="auto" w:fill="CCCCFF"/>
          </w:tcPr>
          <w:p w14:paraId="675BE4A1" w14:textId="77777777" w:rsidR="00CA47A4" w:rsidRDefault="00CA47A4" w:rsidP="00EB17A7">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CA47A4" w:rsidRPr="00B62F86" w14:paraId="60FF19A3" w14:textId="77777777" w:rsidTr="00EB17A7">
        <w:tc>
          <w:tcPr>
            <w:tcW w:w="4531" w:type="dxa"/>
            <w:shd w:val="clear" w:color="auto" w:fill="FFFFCC"/>
          </w:tcPr>
          <w:p w14:paraId="14C9DCE2" w14:textId="77777777" w:rsidR="00CA47A4" w:rsidRPr="00B62F86" w:rsidRDefault="00CA47A4" w:rsidP="00EB17A7">
            <w:pPr>
              <w:rPr>
                <w:rFonts w:ascii="Arial Narrow" w:hAnsi="Arial Narrow"/>
              </w:rPr>
            </w:pPr>
            <w:r w:rsidRPr="00B62F86">
              <w:rPr>
                <w:rFonts w:ascii="Arial Narrow" w:eastAsia="Times New Roman" w:hAnsi="Arial Narrow" w:cs="Arial"/>
                <w:lang w:eastAsia="de-DE"/>
              </w:rPr>
              <w:t xml:space="preserve">ethische Gesichtspunkte: </w:t>
            </w:r>
            <w:bookmarkStart w:id="31" w:name="_Hlk155687555"/>
            <w:r w:rsidRPr="00B62F86">
              <w:rPr>
                <w:rFonts w:ascii="Arial Narrow" w:eastAsia="Times New Roman" w:hAnsi="Arial Narrow" w:cs="Arial"/>
                <w:lang w:eastAsia="de-DE"/>
              </w:rPr>
              <w:t>z. B. Feststellung der Identität, Massen</w:t>
            </w:r>
            <w:r w:rsidRPr="00B62F86">
              <w:rPr>
                <w:rFonts w:ascii="Arial Narrow" w:eastAsia="Times New Roman" w:hAnsi="Arial Narrow" w:cs="Arial"/>
                <w:lang w:eastAsia="de-DE"/>
              </w:rPr>
              <w:softHyphen/>
              <w:t>gentests, Gentests als Teil von Gesundheitsprüfungen</w:t>
            </w:r>
            <w:bookmarkEnd w:id="31"/>
          </w:p>
        </w:tc>
        <w:tc>
          <w:tcPr>
            <w:tcW w:w="4531" w:type="dxa"/>
            <w:shd w:val="clear" w:color="auto" w:fill="CCCCFF"/>
          </w:tcPr>
          <w:p w14:paraId="1F2B739D" w14:textId="77777777" w:rsidR="00CA47A4" w:rsidRPr="00B62F86" w:rsidRDefault="00CA47A4" w:rsidP="00EB17A7">
            <w:pPr>
              <w:rPr>
                <w:rFonts w:ascii="Arial Narrow" w:hAnsi="Arial Narrow"/>
              </w:rPr>
            </w:pPr>
            <w:r w:rsidRPr="00B62F86">
              <w:rPr>
                <w:rFonts w:ascii="Arial Narrow" w:eastAsia="Times New Roman" w:hAnsi="Arial Narrow" w:cs="Arial"/>
                <w:lang w:eastAsia="de-DE"/>
              </w:rPr>
              <w:t>erläutern die Bedeutung der DNA-Analytik beim Menschen in medizinischen sowie gesellschaftlichen Kontexten. Sie analysieren und bewerten die DNA-Analytik unter ethischen Gesichtspunkten.</w:t>
            </w:r>
          </w:p>
        </w:tc>
      </w:tr>
      <w:tr w:rsidR="00CA47A4" w14:paraId="7D4C7C72" w14:textId="77777777" w:rsidTr="00EB17A7">
        <w:tc>
          <w:tcPr>
            <w:tcW w:w="9062" w:type="dxa"/>
            <w:gridSpan w:val="2"/>
            <w:shd w:val="clear" w:color="auto" w:fill="FBE4D5" w:themeFill="accent2" w:themeFillTint="33"/>
          </w:tcPr>
          <w:p w14:paraId="3587669F" w14:textId="2A580D20" w:rsidR="00CA47A4" w:rsidRDefault="00CA47A4" w:rsidP="00EB17A7">
            <w:pPr>
              <w:rPr>
                <w:rFonts w:ascii="Arial Narrow" w:hAnsi="Arial Narrow"/>
                <w:b/>
                <w:bCs/>
                <w:i/>
              </w:rPr>
            </w:pPr>
            <w:r w:rsidRPr="00DD4FB1">
              <w:rPr>
                <w:rFonts w:ascii="Arial Narrow" w:hAnsi="Arial Narrow"/>
                <w:b/>
                <w:bCs/>
                <w:i/>
              </w:rPr>
              <w:t>Vorwissen:</w:t>
            </w:r>
          </w:p>
          <w:p w14:paraId="2678A486" w14:textId="79F73050" w:rsidR="00CA47A4" w:rsidRPr="00DD4FB1" w:rsidRDefault="0004045B" w:rsidP="00F36BE7">
            <w:pPr>
              <w:jc w:val="center"/>
              <w:rPr>
                <w:rFonts w:ascii="Arial Narrow" w:hAnsi="Arial Narrow"/>
                <w:i/>
              </w:rPr>
            </w:pPr>
            <w:r>
              <w:rPr>
                <w:rFonts w:ascii="Arial Narrow" w:hAnsi="Arial Narrow"/>
                <w:i/>
              </w:rPr>
              <w:t>–</w:t>
            </w:r>
          </w:p>
        </w:tc>
      </w:tr>
    </w:tbl>
    <w:p w14:paraId="7A4F2476" w14:textId="2D2B9336" w:rsidR="00CA47A4" w:rsidRDefault="00CA47A4" w:rsidP="00CA47A4"/>
    <w:p w14:paraId="4936B73B" w14:textId="3FBE088A" w:rsidR="00CA47A4" w:rsidRDefault="00F36BE7" w:rsidP="004460F9">
      <w:pPr>
        <w:jc w:val="both"/>
        <w:rPr>
          <w:i/>
        </w:rPr>
      </w:pPr>
      <w:r>
        <w:rPr>
          <w:i/>
        </w:rPr>
        <w:t xml:space="preserve">In diesem Abschnitt sollen ethische Gesichtspunkte zu verschiedenen </w:t>
      </w:r>
      <w:r w:rsidRPr="00723969">
        <w:rPr>
          <w:i/>
          <w:u w:val="single"/>
        </w:rPr>
        <w:t>Anwendungen</w:t>
      </w:r>
      <w:r>
        <w:rPr>
          <w:i/>
        </w:rPr>
        <w:t xml:space="preserve"> gentechni</w:t>
      </w:r>
      <w:r w:rsidR="004460F9">
        <w:rPr>
          <w:i/>
        </w:rPr>
        <w:softHyphen/>
      </w:r>
      <w:r>
        <w:rPr>
          <w:i/>
        </w:rPr>
        <w:t>scher Analysen beim Menschen diskutiert werden. Das kann ganz oder zum Teil auch früher geschehen, wenn die entsprechenden Analysemethoden besprochen werden. In jedem Fall sol</w:t>
      </w:r>
      <w:r w:rsidR="00573D70">
        <w:rPr>
          <w:i/>
        </w:rPr>
        <w:softHyphen/>
      </w:r>
      <w:r>
        <w:rPr>
          <w:i/>
        </w:rPr>
        <w:t xml:space="preserve">len die Schüler selbst recherchieren (Schulbuch, Internet usw.) und präsentieren. Bei großem </w:t>
      </w:r>
      <w:r>
        <w:rPr>
          <w:i/>
        </w:rPr>
        <w:lastRenderedPageBreak/>
        <w:t xml:space="preserve">Interesse kann auch eine eigene </w:t>
      </w:r>
      <w:r w:rsidR="004460F9">
        <w:rPr>
          <w:i/>
        </w:rPr>
        <w:t xml:space="preserve">mehrstündige </w:t>
      </w:r>
      <w:r>
        <w:rPr>
          <w:i/>
        </w:rPr>
        <w:t>Veranstaltung (z. B. ein Projekttag) sinnvoll sein. Der LehrplanPLUS listet mehrere Beispiele auf, schreibt aber keines davon zwin</w:t>
      </w:r>
      <w:r w:rsidR="00723969">
        <w:rPr>
          <w:i/>
        </w:rPr>
        <w:softHyphen/>
      </w:r>
      <w:r w:rsidR="00723969">
        <w:rPr>
          <w:i/>
        </w:rPr>
        <w:softHyphen/>
      </w:r>
      <w:r>
        <w:rPr>
          <w:i/>
        </w:rPr>
        <w:t>gend vor</w:t>
      </w:r>
      <w:r w:rsidR="00723969">
        <w:rPr>
          <w:i/>
        </w:rPr>
        <w:t>.</w:t>
      </w:r>
    </w:p>
    <w:p w14:paraId="33779E70" w14:textId="77777777" w:rsidR="00D76A1D" w:rsidRDefault="00D76A1D" w:rsidP="004460F9">
      <w:pPr>
        <w:jc w:val="both"/>
        <w:rPr>
          <w:i/>
        </w:rPr>
      </w:pPr>
    </w:p>
    <w:p w14:paraId="2E174E26" w14:textId="42688775" w:rsidR="00D76A1D" w:rsidRDefault="00D76A1D" w:rsidP="004460F9">
      <w:pPr>
        <w:jc w:val="both"/>
        <w:rPr>
          <w:rFonts w:ascii="Arial Narrow" w:hAnsi="Arial Narrow"/>
        </w:rPr>
      </w:pPr>
      <w:r w:rsidRPr="002C107A">
        <w:rPr>
          <w:rFonts w:ascii="Arial Narrow" w:hAnsi="Arial Narrow"/>
        </w:rPr>
        <w:t>Anregungen und Informationen zu ethischen Gesichtspunkten der DNA-Analytik finden Sie beispiels</w:t>
      </w:r>
      <w:r w:rsidR="002C107A">
        <w:rPr>
          <w:rFonts w:ascii="Arial Narrow" w:hAnsi="Arial Narrow"/>
        </w:rPr>
        <w:softHyphen/>
      </w:r>
      <w:r w:rsidRPr="002C107A">
        <w:rPr>
          <w:rFonts w:ascii="Arial Narrow" w:hAnsi="Arial Narrow"/>
        </w:rPr>
        <w:t>weise im Buchner-Buch, Seite 194 f</w:t>
      </w:r>
      <w:r w:rsidR="002C107A" w:rsidRPr="002C107A">
        <w:rPr>
          <w:rFonts w:ascii="Arial Narrow" w:hAnsi="Arial Narrow"/>
        </w:rPr>
        <w:t>. In bioskop 12, Westermannverlag</w:t>
      </w:r>
      <w:r w:rsidR="005076BB">
        <w:rPr>
          <w:rFonts w:ascii="Arial Narrow" w:hAnsi="Arial Narrow"/>
        </w:rPr>
        <w:t xml:space="preserve"> 2024</w:t>
      </w:r>
      <w:r w:rsidR="002C107A" w:rsidRPr="002C107A">
        <w:rPr>
          <w:rFonts w:ascii="Arial Narrow" w:hAnsi="Arial Narrow"/>
        </w:rPr>
        <w:t>, wird die ethische Diskussion ebenfalls sehr klar dargestellt (etwas anders aufgebaut als bei Buchner), zusammen mit einem kleinen Lexikon der zugehörigen Begriffe.</w:t>
      </w:r>
    </w:p>
    <w:p w14:paraId="44A48C62" w14:textId="77777777" w:rsidR="00DE77C4" w:rsidRDefault="00DE77C4" w:rsidP="004460F9">
      <w:pPr>
        <w:jc w:val="both"/>
        <w:rPr>
          <w:rFonts w:ascii="Arial Narrow" w:hAnsi="Arial Narrow"/>
        </w:rPr>
      </w:pPr>
    </w:p>
    <w:p w14:paraId="430F72C7" w14:textId="77777777" w:rsidR="00DE77C4" w:rsidRDefault="00DE77C4" w:rsidP="00DE77C4">
      <w:pPr>
        <w:jc w:val="both"/>
        <w:rPr>
          <w:rFonts w:ascii="Arial Narrow" w:hAnsi="Arial Narrow"/>
        </w:rPr>
      </w:pPr>
      <w:r w:rsidRPr="00DE77C4">
        <w:rPr>
          <w:rFonts w:ascii="Arial Narrow" w:hAnsi="Arial Narrow"/>
        </w:rPr>
        <w:t>Kommentare zu 2 Filmen von TerraXplore ZDF zur Gentechnik [</w:t>
      </w:r>
      <w:hyperlink r:id="rId48" w:history="1">
        <w:r w:rsidRPr="00DE77C4">
          <w:rPr>
            <w:rStyle w:val="Hyperlink"/>
            <w:rFonts w:ascii="Arial Narrow" w:hAnsi="Arial Narrow"/>
          </w:rPr>
          <w:t>docx</w:t>
        </w:r>
      </w:hyperlink>
      <w:r w:rsidRPr="00DE77C4">
        <w:rPr>
          <w:rFonts w:ascii="Arial Narrow" w:hAnsi="Arial Narrow"/>
        </w:rPr>
        <w:t>] [</w:t>
      </w:r>
      <w:hyperlink r:id="rId49" w:history="1">
        <w:r w:rsidRPr="00DE77C4">
          <w:rPr>
            <w:rStyle w:val="Hyperlink"/>
            <w:rFonts w:ascii="Arial Narrow" w:hAnsi="Arial Narrow"/>
          </w:rPr>
          <w:t>pdf</w:t>
        </w:r>
      </w:hyperlink>
      <w:r w:rsidRPr="00DE77C4">
        <w:rPr>
          <w:rFonts w:ascii="Arial Narrow" w:hAnsi="Arial Narrow"/>
        </w:rPr>
        <w:t>]</w:t>
      </w:r>
    </w:p>
    <w:p w14:paraId="1EBCCC23" w14:textId="71C5C566" w:rsidR="00DE77C4" w:rsidRDefault="00DE77C4" w:rsidP="00DE77C4">
      <w:pPr>
        <w:jc w:val="both"/>
        <w:rPr>
          <w:rFonts w:ascii="Arial Narrow" w:hAnsi="Arial Narrow"/>
        </w:rPr>
      </w:pPr>
      <w:r>
        <w:rPr>
          <w:rFonts w:ascii="Arial Narrow" w:hAnsi="Arial Narrow"/>
        </w:rPr>
        <w:t>In diesen knapp halbstündigen Filmen, die in Ausschnitten im Unterricht eingesetzt werden können, geht es um folgende Themen:</w:t>
      </w:r>
    </w:p>
    <w:p w14:paraId="4F4D8A35" w14:textId="04AEFBA3" w:rsidR="00DE77C4" w:rsidRPr="004E7445" w:rsidRDefault="004E7445" w:rsidP="004E7445">
      <w:pPr>
        <w:pStyle w:val="Listenabsatz"/>
        <w:numPr>
          <w:ilvl w:val="0"/>
          <w:numId w:val="19"/>
        </w:numPr>
        <w:jc w:val="both"/>
        <w:rPr>
          <w:rFonts w:ascii="Arial Narrow" w:hAnsi="Arial Narrow"/>
        </w:rPr>
      </w:pPr>
      <w:r w:rsidRPr="004E7445">
        <w:rPr>
          <w:rFonts w:ascii="Arial Narrow" w:hAnsi="Arial Narrow"/>
        </w:rPr>
        <w:t>Somatische Gentherapie an einem Säugling bei Spinaler Muskelatrophie</w:t>
      </w:r>
    </w:p>
    <w:p w14:paraId="196709E2" w14:textId="5BD42847" w:rsidR="004E7445" w:rsidRPr="004E7445" w:rsidRDefault="004E7445" w:rsidP="004E7445">
      <w:pPr>
        <w:pStyle w:val="Listenabsatz"/>
        <w:numPr>
          <w:ilvl w:val="0"/>
          <w:numId w:val="19"/>
        </w:numPr>
        <w:jc w:val="both"/>
        <w:rPr>
          <w:rFonts w:ascii="Arial Narrow" w:hAnsi="Arial Narrow"/>
        </w:rPr>
      </w:pPr>
      <w:r w:rsidRPr="004E7445">
        <w:rPr>
          <w:rFonts w:ascii="Arial Narrow" w:hAnsi="Arial Narrow"/>
        </w:rPr>
        <w:t>Genanalyse an einer jungen Frau, deren Vater an Chorea Huntington verstorben ist (autosomal dominant, bricht bei Heterozygoten praktisch immer aus)</w:t>
      </w:r>
      <w:r>
        <w:rPr>
          <w:rFonts w:ascii="Arial Narrow" w:hAnsi="Arial Narrow"/>
        </w:rPr>
        <w:t xml:space="preserve"> </w:t>
      </w:r>
      <w:r>
        <w:rPr>
          <w:rFonts w:ascii="Arial Narrow" w:hAnsi="Arial Narrow"/>
          <w:i/>
        </w:rPr>
        <w:t>vgl. Teilabschnitt 6.4.3</w:t>
      </w:r>
    </w:p>
    <w:p w14:paraId="00B89CF0" w14:textId="1220EB29" w:rsidR="00CA47A4" w:rsidRPr="00D76A1D" w:rsidRDefault="00CA47A4" w:rsidP="00CA47A4">
      <w:pPr>
        <w:spacing w:before="280" w:after="120"/>
        <w:rPr>
          <w:b/>
          <w:bCs/>
          <w:sz w:val="28"/>
          <w:szCs w:val="28"/>
        </w:rPr>
      </w:pPr>
      <w:bookmarkStart w:id="32" w:name="HumGen22"/>
      <w:bookmarkEnd w:id="32"/>
      <w:r w:rsidRPr="00D76A1D">
        <w:rPr>
          <w:b/>
          <w:bCs/>
          <w:sz w:val="28"/>
          <w:szCs w:val="28"/>
        </w:rPr>
        <w:t>6.4.1</w:t>
      </w:r>
      <w:r w:rsidRPr="00D76A1D">
        <w:rPr>
          <w:b/>
          <w:bCs/>
          <w:sz w:val="28"/>
          <w:szCs w:val="28"/>
        </w:rPr>
        <w:tab/>
        <w:t>Feststellung der Identität</w:t>
      </w:r>
    </w:p>
    <w:p w14:paraId="441E5FCF" w14:textId="1B4E36E1" w:rsidR="00061E21" w:rsidRDefault="00430A50" w:rsidP="004460F9">
      <w:pPr>
        <w:spacing w:after="120"/>
        <w:jc w:val="both"/>
      </w:pPr>
      <w:r>
        <w:t>DNA-Sequenzierung zur Feststellung von Verwandtschaftsverhältnissen z. B. für den Vater</w:t>
      </w:r>
      <w:r w:rsidR="00D76A1D">
        <w:softHyphen/>
      </w:r>
      <w:r>
        <w:t>schafts</w:t>
      </w:r>
      <w:r w:rsidR="00D76A1D">
        <w:softHyphen/>
      </w:r>
      <w:r>
        <w:t>nachweis oder in der Kriminalistik</w:t>
      </w:r>
      <w:r w:rsidR="00A225DC">
        <w:t>.</w:t>
      </w:r>
    </w:p>
    <w:p w14:paraId="0754C49B" w14:textId="158E6F02" w:rsidR="00A225DC" w:rsidRDefault="004460F9" w:rsidP="004460F9">
      <w:pPr>
        <w:jc w:val="both"/>
      </w:pPr>
      <w:r>
        <w:t xml:space="preserve">Beispiele für </w:t>
      </w:r>
      <w:r w:rsidR="00A225DC">
        <w:t>Fragen:</w:t>
      </w:r>
    </w:p>
    <w:p w14:paraId="5F437CA6" w14:textId="1BDC50E5" w:rsidR="00430A50" w:rsidRDefault="00A225DC" w:rsidP="004460F9">
      <w:pPr>
        <w:jc w:val="both"/>
      </w:pPr>
      <w:r>
        <w:t>–</w:t>
      </w:r>
      <w:r>
        <w:tab/>
        <w:t>Wer muss einem</w:t>
      </w:r>
      <w:r w:rsidR="00430A50">
        <w:t xml:space="preserve"> Vaterschaftstest zustimmen (</w:t>
      </w:r>
      <w:r>
        <w:t xml:space="preserve">Vater, Mutter, Kind)? Hier geht es um </w:t>
      </w:r>
      <w:r>
        <w:tab/>
        <w:t>Persönlichkeitsrechte.</w:t>
      </w:r>
    </w:p>
    <w:p w14:paraId="747C8E01" w14:textId="50658287" w:rsidR="00A225DC" w:rsidRDefault="00A225DC" w:rsidP="004460F9">
      <w:pPr>
        <w:jc w:val="both"/>
      </w:pPr>
      <w:r>
        <w:t>–</w:t>
      </w:r>
      <w:r>
        <w:tab/>
        <w:t xml:space="preserve">Genügt ein DNA-Abgleich als Beweis für eine Täterschaft? Eine DNA-Spur kann </w:t>
      </w:r>
      <w:r>
        <w:tab/>
        <w:t>auch zufällig an einen Tatort gekommen sein.</w:t>
      </w:r>
      <w:r w:rsidR="00D76A1D">
        <w:t xml:space="preserve"> Eine DNA-Probe kann auch die DNA </w:t>
      </w:r>
      <w:r w:rsidR="00D76A1D">
        <w:tab/>
        <w:t>einer unbeteiligten Person enthalten.</w:t>
      </w:r>
    </w:p>
    <w:p w14:paraId="47A37954" w14:textId="5FE4A468" w:rsidR="00061E21" w:rsidRPr="00A225DC" w:rsidRDefault="002F4EA8" w:rsidP="00A225DC">
      <w:pPr>
        <w:spacing w:before="280" w:after="120"/>
        <w:rPr>
          <w:b/>
          <w:bCs/>
          <w:sz w:val="28"/>
          <w:szCs w:val="28"/>
        </w:rPr>
      </w:pPr>
      <w:bookmarkStart w:id="33" w:name="HumGen23"/>
      <w:bookmarkEnd w:id="33"/>
      <w:r>
        <w:rPr>
          <w:b/>
          <w:bCs/>
          <w:sz w:val="28"/>
          <w:szCs w:val="28"/>
        </w:rPr>
        <w:t>6</w:t>
      </w:r>
      <w:r w:rsidR="00A225DC" w:rsidRPr="00A225DC">
        <w:rPr>
          <w:b/>
          <w:bCs/>
          <w:sz w:val="28"/>
          <w:szCs w:val="28"/>
        </w:rPr>
        <w:t>.4.2</w:t>
      </w:r>
      <w:r w:rsidR="00A225DC" w:rsidRPr="00A225DC">
        <w:rPr>
          <w:b/>
          <w:bCs/>
          <w:sz w:val="28"/>
          <w:szCs w:val="28"/>
        </w:rPr>
        <w:tab/>
        <w:t>Massen</w:t>
      </w:r>
      <w:r w:rsidR="00D76A1D">
        <w:rPr>
          <w:b/>
          <w:bCs/>
          <w:sz w:val="28"/>
          <w:szCs w:val="28"/>
        </w:rPr>
        <w:t>-G</w:t>
      </w:r>
      <w:r w:rsidR="00A225DC" w:rsidRPr="00A225DC">
        <w:rPr>
          <w:b/>
          <w:bCs/>
          <w:sz w:val="28"/>
          <w:szCs w:val="28"/>
        </w:rPr>
        <w:t>entests</w:t>
      </w:r>
    </w:p>
    <w:p w14:paraId="70FA81FA" w14:textId="7FD26B8B" w:rsidR="00061E21" w:rsidRDefault="00A225DC" w:rsidP="004460F9">
      <w:pPr>
        <w:jc w:val="both"/>
      </w:pPr>
      <w:r>
        <w:t>auch: DNA-Reihenuntersuchung</w:t>
      </w:r>
    </w:p>
    <w:p w14:paraId="4674BBCA" w14:textId="27BBCD44" w:rsidR="00A225DC" w:rsidRDefault="00A225DC" w:rsidP="004460F9">
      <w:pPr>
        <w:jc w:val="both"/>
      </w:pPr>
      <w:r>
        <w:t>Dabei werden genetische Fingerabdrücke von einer größeren Gruppe Menschen erstellt, die Gemeinsamkeiten haben, beispielsweise alle Berufstätigen in einer Firma, unter denen ein Mörder vermutet wird.</w:t>
      </w:r>
    </w:p>
    <w:p w14:paraId="6ABE771A" w14:textId="13C570B8" w:rsidR="00A225DC" w:rsidRDefault="00A225DC" w:rsidP="004460F9">
      <w:pPr>
        <w:jc w:val="both"/>
      </w:pPr>
      <w:r>
        <w:t>Dafür braucht es eine gesetzliche Grundlage, die beispielsweise regelt, dass die DNA-Daten aller Personen vernichtet werden, die nicht mit der DNA-Spur am Tatort übereinstimmen. Eine Speicherung in einer DNA-Datei ist also nicht zulässig.</w:t>
      </w:r>
    </w:p>
    <w:p w14:paraId="18820A67" w14:textId="562782E4" w:rsidR="00A225DC" w:rsidRDefault="00A225DC" w:rsidP="004460F9">
      <w:pPr>
        <w:jc w:val="both"/>
      </w:pPr>
      <w:r>
        <w:t>Wer die Teilnahme an einem Massengentest verweigert, darf deshalb von der Staatsanwalt</w:t>
      </w:r>
      <w:r w:rsidR="004460F9">
        <w:softHyphen/>
      </w:r>
      <w:r>
        <w:t>schaft nicht als verdächtig eingestuft werden (Unschulds-Vermutung).</w:t>
      </w:r>
    </w:p>
    <w:p w14:paraId="08462050" w14:textId="0552630D" w:rsidR="0058408D" w:rsidRDefault="0058408D" w:rsidP="004460F9">
      <w:pPr>
        <w:jc w:val="both"/>
      </w:pPr>
    </w:p>
    <w:p w14:paraId="44AE8FDC" w14:textId="70B1200D" w:rsidR="0058408D" w:rsidRDefault="0058408D" w:rsidP="004460F9">
      <w:pPr>
        <w:spacing w:after="120"/>
        <w:jc w:val="both"/>
      </w:pPr>
      <w:r>
        <w:t xml:space="preserve">Dabei sollen die Vorteile der Täterermittlung abgewogen werden </w:t>
      </w:r>
      <w:r w:rsidR="004460F9">
        <w:t>gegen</w:t>
      </w:r>
      <w:r>
        <w:t xml:space="preserve"> die Kritikpunkte, z. B.:</w:t>
      </w:r>
    </w:p>
    <w:p w14:paraId="32F251F7" w14:textId="77777777" w:rsidR="0058408D" w:rsidRDefault="00A225DC" w:rsidP="004460F9">
      <w:pPr>
        <w:pStyle w:val="Listenabsatz"/>
        <w:numPr>
          <w:ilvl w:val="0"/>
          <w:numId w:val="14"/>
        </w:numPr>
        <w:jc w:val="both"/>
      </w:pPr>
      <w:r>
        <w:t>Verletzung der informationellen Selbstbestimmung (</w:t>
      </w:r>
      <w:r w:rsidR="0058408D">
        <w:t xml:space="preserve">nach der man nicht alle seine Daten preisgeben muss) </w:t>
      </w:r>
    </w:p>
    <w:p w14:paraId="6FC8E9A7" w14:textId="72F03ED4" w:rsidR="00A225DC" w:rsidRDefault="0058408D" w:rsidP="004460F9">
      <w:pPr>
        <w:pStyle w:val="Listenabsatz"/>
        <w:numPr>
          <w:ilvl w:val="0"/>
          <w:numId w:val="14"/>
        </w:numPr>
        <w:jc w:val="both"/>
      </w:pPr>
      <w:r>
        <w:t>Umkehr der Unschulds-Vermutung (nicht ein möglicherweise Verdächtiger muss be</w:t>
      </w:r>
      <w:r w:rsidR="004460F9">
        <w:softHyphen/>
      </w:r>
      <w:r>
        <w:t>wei</w:t>
      </w:r>
      <w:r w:rsidR="004460F9">
        <w:softHyphen/>
      </w:r>
      <w:r>
        <w:t>sen, dass er unschuldig sind, sondern die Schuld muss ihm bewiesen werden)</w:t>
      </w:r>
    </w:p>
    <w:p w14:paraId="35ACD0C7" w14:textId="33A60DB2" w:rsidR="0058408D" w:rsidRDefault="00D76A1D" w:rsidP="004460F9">
      <w:pPr>
        <w:pStyle w:val="Listenabsatz"/>
        <w:numPr>
          <w:ilvl w:val="0"/>
          <w:numId w:val="14"/>
        </w:numPr>
        <w:jc w:val="both"/>
      </w:pPr>
      <w:r>
        <w:t>m</w:t>
      </w:r>
      <w:r w:rsidR="0058408D">
        <w:t>angelnde Freiwilligkeit, Ausübung von Druck</w:t>
      </w:r>
    </w:p>
    <w:p w14:paraId="0CA70F73" w14:textId="017936CA" w:rsidR="0058408D" w:rsidRDefault="0058408D" w:rsidP="004460F9">
      <w:pPr>
        <w:pStyle w:val="Listenabsatz"/>
        <w:numPr>
          <w:ilvl w:val="0"/>
          <w:numId w:val="14"/>
        </w:numPr>
        <w:jc w:val="both"/>
      </w:pPr>
      <w:r>
        <w:t>Laborfehler (Kontamination der Proben mit der DNA von Unbeteiligten)</w:t>
      </w:r>
    </w:p>
    <w:p w14:paraId="2237A6BF" w14:textId="2F2DBFF7" w:rsidR="0058408D" w:rsidRDefault="00D76A1D" w:rsidP="004460F9">
      <w:pPr>
        <w:pStyle w:val="Listenabsatz"/>
        <w:numPr>
          <w:ilvl w:val="0"/>
          <w:numId w:val="14"/>
        </w:numPr>
        <w:jc w:val="both"/>
      </w:pPr>
      <w:r>
        <w:t>m</w:t>
      </w:r>
      <w:r w:rsidR="0058408D">
        <w:t xml:space="preserve">angelnde Zuverlässigkeit (das untersuchte DNA-Muster </w:t>
      </w:r>
      <w:r w:rsidR="004460F9">
        <w:t>kann</w:t>
      </w:r>
      <w:r w:rsidR="0058408D">
        <w:t xml:space="preserve"> bei mehreren Men</w:t>
      </w:r>
      <w:r w:rsidR="004460F9">
        <w:softHyphen/>
      </w:r>
      <w:r w:rsidR="0058408D">
        <w:t>schen vor</w:t>
      </w:r>
      <w:r w:rsidR="004460F9">
        <w:t>kommen</w:t>
      </w:r>
      <w:r w:rsidR="0058408D">
        <w:t>)</w:t>
      </w:r>
    </w:p>
    <w:p w14:paraId="68B6CAA5" w14:textId="1A332722" w:rsidR="0058408D" w:rsidRDefault="0058408D" w:rsidP="004460F9">
      <w:pPr>
        <w:pStyle w:val="Listenabsatz"/>
        <w:numPr>
          <w:ilvl w:val="0"/>
          <w:numId w:val="14"/>
        </w:numPr>
        <w:jc w:val="both"/>
      </w:pPr>
      <w:r>
        <w:t>Gefahr des Datenmissbrauchs durch die Behörden</w:t>
      </w:r>
    </w:p>
    <w:p w14:paraId="21A7D532" w14:textId="2B6BEE4B" w:rsidR="00A225DC" w:rsidRDefault="0058408D" w:rsidP="0058408D">
      <w:pPr>
        <w:spacing w:before="120"/>
      </w:pPr>
      <w:r>
        <w:t>(vgl. Wikipedia-Artikel „DNA-Reihenuntersuchung“)</w:t>
      </w:r>
    </w:p>
    <w:p w14:paraId="0E4EC021" w14:textId="4DF10EE8" w:rsidR="00A225DC" w:rsidRPr="00A225DC" w:rsidRDefault="00A225DC" w:rsidP="00A225DC">
      <w:pPr>
        <w:spacing w:before="280" w:after="120"/>
        <w:rPr>
          <w:b/>
          <w:bCs/>
          <w:sz w:val="28"/>
          <w:szCs w:val="28"/>
        </w:rPr>
      </w:pPr>
      <w:bookmarkStart w:id="34" w:name="HumGen24"/>
      <w:bookmarkEnd w:id="34"/>
      <w:r w:rsidRPr="00A225DC">
        <w:rPr>
          <w:b/>
          <w:bCs/>
          <w:sz w:val="28"/>
          <w:szCs w:val="28"/>
        </w:rPr>
        <w:lastRenderedPageBreak/>
        <w:t>6.4.</w:t>
      </w:r>
      <w:r>
        <w:rPr>
          <w:b/>
          <w:bCs/>
          <w:sz w:val="28"/>
          <w:szCs w:val="28"/>
        </w:rPr>
        <w:t>3</w:t>
      </w:r>
      <w:r w:rsidRPr="00A225DC">
        <w:rPr>
          <w:b/>
          <w:bCs/>
          <w:sz w:val="28"/>
          <w:szCs w:val="28"/>
        </w:rPr>
        <w:tab/>
      </w:r>
      <w:r>
        <w:rPr>
          <w:b/>
          <w:bCs/>
          <w:sz w:val="28"/>
          <w:szCs w:val="28"/>
        </w:rPr>
        <w:t>Gentests als Teil von Gesundheitsprüfungen</w:t>
      </w:r>
    </w:p>
    <w:p w14:paraId="5358A011" w14:textId="2C8E09EC" w:rsidR="00DA5F80" w:rsidRDefault="00DA5F80" w:rsidP="0010112C">
      <w:pPr>
        <w:jc w:val="both"/>
      </w:pPr>
      <w:r>
        <w:t>Bei Gentest</w:t>
      </w:r>
      <w:r w:rsidR="004460F9">
        <w:t>s</w:t>
      </w:r>
      <w:r>
        <w:t xml:space="preserve"> ist grundsätzlich zu unterscheiden, ob sie vererbbare Gene </w:t>
      </w:r>
      <w:r w:rsidR="004460F9">
        <w:t xml:space="preserve">(Keimbahn) </w:t>
      </w:r>
      <w:r>
        <w:t xml:space="preserve">betreffen oder ob sie Mutationen in Körperzellen (meist Krebszellen) betreffen, die nicht </w:t>
      </w:r>
      <w:r w:rsidR="00D76A1D">
        <w:t>vererbt</w:t>
      </w:r>
      <w:r>
        <w:t xml:space="preserve"> werden.</w:t>
      </w:r>
    </w:p>
    <w:p w14:paraId="7B7E6B15" w14:textId="77777777" w:rsidR="00DA5F80" w:rsidRDefault="00DA5F80" w:rsidP="0010112C">
      <w:pPr>
        <w:jc w:val="both"/>
      </w:pPr>
    </w:p>
    <w:p w14:paraId="31C28400" w14:textId="3F21658D" w:rsidR="00A225DC" w:rsidRDefault="0058408D" w:rsidP="0010112C">
      <w:pPr>
        <w:jc w:val="both"/>
      </w:pPr>
      <w:r>
        <w:t>Während der Corona-Pandemie (v. a. in den Jahren 2020-2022) wurden PCR-Test</w:t>
      </w:r>
      <w:r w:rsidR="005076BB">
        <w:t>s</w:t>
      </w:r>
      <w:r>
        <w:t xml:space="preserve"> in vielen Situationen verlangt, z. B. beim Besuch in einem Krankenhaus oder Altenheim, um zur Arbeitsstelle gehen zu können</w:t>
      </w:r>
      <w:r w:rsidR="0010112C">
        <w:t>, am Flughafen</w:t>
      </w:r>
      <w:r>
        <w:t xml:space="preserve"> usw. Das wurde </w:t>
      </w:r>
      <w:r w:rsidR="0010112C">
        <w:t>zum Teil sehr</w:t>
      </w:r>
      <w:r>
        <w:t xml:space="preserve"> kontrovers disku</w:t>
      </w:r>
      <w:r w:rsidR="0010112C">
        <w:softHyphen/>
      </w:r>
      <w:r>
        <w:t>tiert</w:t>
      </w:r>
      <w:r w:rsidR="0010112C">
        <w:t xml:space="preserve"> (und führte zu teils massiven Protesten)</w:t>
      </w:r>
      <w:r>
        <w:t>, weil so ein Test einen Eingriff in die informatio</w:t>
      </w:r>
      <w:r w:rsidR="0010112C">
        <w:softHyphen/>
      </w:r>
      <w:r>
        <w:t>nelle Selbstbestimmung darstellt.</w:t>
      </w:r>
    </w:p>
    <w:p w14:paraId="3083DDE6" w14:textId="4DE4A016" w:rsidR="0058408D" w:rsidRDefault="0058408D" w:rsidP="004A193D"/>
    <w:p w14:paraId="56DE5C89" w14:textId="14DA5A57" w:rsidR="0058408D" w:rsidRDefault="0058408D" w:rsidP="0010112C">
      <w:pPr>
        <w:jc w:val="both"/>
      </w:pPr>
      <w:r>
        <w:t xml:space="preserve">Ein anderes Beispiel sind sogenannte </w:t>
      </w:r>
      <w:r w:rsidRPr="00D76A1D">
        <w:rPr>
          <w:u w:val="single"/>
        </w:rPr>
        <w:t>prädiktive Gentests</w:t>
      </w:r>
      <w:r w:rsidR="00F237AF">
        <w:t xml:space="preserve"> (die voraussagen, mit welcher Wahr</w:t>
      </w:r>
      <w:r w:rsidR="005076BB">
        <w:softHyphen/>
      </w:r>
      <w:r w:rsidR="00F237AF">
        <w:t>scheinlichkeit später eine Erkrankung auftreten wird)</w:t>
      </w:r>
      <w:r w:rsidR="0010112C">
        <w:t>. M</w:t>
      </w:r>
      <w:r>
        <w:t xml:space="preserve">it </w:t>
      </w:r>
      <w:r w:rsidR="0010112C">
        <w:t>ihnen lässt</w:t>
      </w:r>
      <w:r>
        <w:t xml:space="preserve"> sich feststellen, ob eine genetische Veranlagung für eine bestimmte Krebsart vorliegt, also ob die Wahrschein</w:t>
      </w:r>
      <w:r w:rsidR="0010112C">
        <w:softHyphen/>
      </w:r>
      <w:r>
        <w:t xml:space="preserve">lichkeit, </w:t>
      </w:r>
      <w:r w:rsidR="0010112C">
        <w:t xml:space="preserve">in späteren Jahren </w:t>
      </w:r>
      <w:r>
        <w:t xml:space="preserve">an dieser Krebsart zu erkranken, höher ist als im Durchschnitt. </w:t>
      </w:r>
      <w:r w:rsidR="0010112C">
        <w:t>G</w:t>
      </w:r>
      <w:r w:rsidR="00DA5F80">
        <w:t>eschätzt 5-10 % der Krebserkrankungen lassen sich auf eine genetische Ursache zurück</w:t>
      </w:r>
      <w:r w:rsidR="0010112C">
        <w:softHyphen/>
      </w:r>
      <w:r w:rsidR="00DA5F80">
        <w:t xml:space="preserve">führen. Dies wäre </w:t>
      </w:r>
      <w:r w:rsidR="00207C25">
        <w:t xml:space="preserve">z. B. </w:t>
      </w:r>
      <w:r w:rsidR="00DA5F80">
        <w:t>für Kranken</w:t>
      </w:r>
      <w:r w:rsidR="00207C25">
        <w:t>- oder Renten</w:t>
      </w:r>
      <w:r w:rsidR="00DA5F80">
        <w:t>versicherungen eine interessante Information, denn sie würden solche Menschen nicht versichern</w:t>
      </w:r>
      <w:r w:rsidR="00207C25">
        <w:t xml:space="preserve"> bzw. erhöhte Versicherungsbeiträge verlan</w:t>
      </w:r>
      <w:r w:rsidR="0010112C">
        <w:softHyphen/>
      </w:r>
      <w:r w:rsidR="00207C25">
        <w:t>gen</w:t>
      </w:r>
      <w:r w:rsidR="00DA5F80">
        <w:t>. Deshalb ist es Versicherungen nach § 18 des Gendiagnostikgesetzes ausdrücklich verbo</w:t>
      </w:r>
      <w:r w:rsidR="0010112C">
        <w:softHyphen/>
      </w:r>
      <w:r w:rsidR="00DA5F80">
        <w:t>ten, einen Gentest zu verlangen. Wenn vor den Vertragsverhandlungen aber bereits ein Gentest vorliegt, kann unter bestimmten Voraussetzungen die Versicherung seine Vorlage verlangen. (</w:t>
      </w:r>
      <w:r w:rsidR="0010112C">
        <w:t>Wer einen Gen</w:t>
      </w:r>
      <w:r w:rsidR="005076BB">
        <w:softHyphen/>
      </w:r>
      <w:r w:rsidR="0010112C">
        <w:t>test wünscht, tut also gut daran, ihn</w:t>
      </w:r>
      <w:r w:rsidR="00DA5F80">
        <w:t xml:space="preserve"> erst dann durc</w:t>
      </w:r>
      <w:r w:rsidR="0010112C">
        <w:t>h</w:t>
      </w:r>
      <w:r w:rsidR="00DA5F80">
        <w:t>führen</w:t>
      </w:r>
      <w:r w:rsidR="0010112C">
        <w:t xml:space="preserve"> zu lassen</w:t>
      </w:r>
      <w:r w:rsidR="00DA5F80">
        <w:t>, wenn der Vertrag bereits unterschrieben ist.)</w:t>
      </w:r>
    </w:p>
    <w:p w14:paraId="5B21FF88" w14:textId="55627D73" w:rsidR="0058408D" w:rsidRDefault="0058408D" w:rsidP="004A193D"/>
    <w:p w14:paraId="3E737A6C" w14:textId="7ECDAFB2" w:rsidR="00207C25" w:rsidRDefault="00207C25" w:rsidP="0010112C">
      <w:pPr>
        <w:jc w:val="both"/>
      </w:pPr>
      <w:r>
        <w:t>Prädiktive Gentest</w:t>
      </w:r>
      <w:r w:rsidR="0010112C">
        <w:t>s</w:t>
      </w:r>
      <w:r>
        <w:t xml:space="preserve"> könnten auch für Arbeitgeber interessant sein. 2013 wurde ein Fall in den Medien bekannt, bei dem eine Lehrerin aus Offenbach vom Oberschulamt aufgefordert wurde, einen Gentest durchzuführen, weil ihr Vater unter der vererbbaren Nervenkrankheit Chorea Huntington („Veitstanz“) litt. Andernfalls würde sie den Beamtenstatus nicht erhalten. Sie klagte vor Gericht gegen den zwangsweisen Gentest und bekam Recht.</w:t>
      </w:r>
    </w:p>
    <w:p w14:paraId="2F4EEF5D" w14:textId="77777777" w:rsidR="00D76A1D" w:rsidRDefault="00D76A1D" w:rsidP="0010112C">
      <w:pPr>
        <w:jc w:val="both"/>
      </w:pPr>
    </w:p>
    <w:p w14:paraId="2ACC102B" w14:textId="54E74592" w:rsidR="00D76A1D" w:rsidRDefault="00D76A1D" w:rsidP="0010112C">
      <w:pPr>
        <w:jc w:val="both"/>
      </w:pPr>
      <w:r>
        <w:t>Prädiktive Gentests durch den Arzt können bei den Betroffenen aber auch Ängste hervorrufen. Deshalb ist der Arzt verpflichtet, seine Patienten zunächst darüber aufzuklären, ob ein solcher Test überhaupt gemacht werden sollte, darauf folgt eine Bedenkzeit und nach dem Gentest muss eine Beratung durch den Arzt erfolgen.</w:t>
      </w:r>
    </w:p>
    <w:p w14:paraId="0CE940C1" w14:textId="77777777" w:rsidR="00D76A1D" w:rsidRDefault="00D76A1D" w:rsidP="0010112C">
      <w:pPr>
        <w:jc w:val="both"/>
      </w:pPr>
    </w:p>
    <w:p w14:paraId="407F8298" w14:textId="58242A22" w:rsidR="0058408D" w:rsidRDefault="0058408D" w:rsidP="004A193D"/>
    <w:p w14:paraId="7E714725" w14:textId="5AC34CC0" w:rsidR="0010112C" w:rsidRDefault="0010112C" w:rsidP="004A193D"/>
    <w:sectPr w:rsidR="0010112C" w:rsidSect="00E223C2">
      <w:headerReference w:type="default" r:id="rId50"/>
      <w:footerReference w:type="default" r:id="rId51"/>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7BE1" w14:textId="77777777" w:rsidR="00693ACB" w:rsidRDefault="00693ACB" w:rsidP="00916ECC">
      <w:r>
        <w:separator/>
      </w:r>
    </w:p>
  </w:endnote>
  <w:endnote w:type="continuationSeparator" w:id="0">
    <w:p w14:paraId="4F40595C" w14:textId="77777777" w:rsidR="00693ACB" w:rsidRDefault="00693ACB" w:rsidP="0091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006281"/>
      <w:docPartObj>
        <w:docPartGallery w:val="Page Numbers (Bottom of Page)"/>
        <w:docPartUnique/>
      </w:docPartObj>
    </w:sdtPr>
    <w:sdtContent>
      <w:p w14:paraId="58E7C487" w14:textId="0727FD23" w:rsidR="00561FD1" w:rsidRDefault="00561FD1" w:rsidP="00561FD1">
        <w:pPr>
          <w:pStyle w:val="Fuzeile"/>
          <w:jc w:val="center"/>
        </w:pPr>
        <w:r>
          <w:fldChar w:fldCharType="begin"/>
        </w:r>
        <w:r>
          <w:instrText>PAGE   \* MERGEFORMAT</w:instrText>
        </w:r>
        <w:r>
          <w:fldChar w:fldCharType="separate"/>
        </w:r>
        <w:r>
          <w:t>2</w:t>
        </w:r>
        <w:r>
          <w:fldChar w:fldCharType="end"/>
        </w:r>
      </w:p>
    </w:sdtContent>
  </w:sdt>
  <w:p w14:paraId="7CD74A20" w14:textId="77777777" w:rsidR="00561FD1" w:rsidRDefault="00561F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72D3" w14:textId="77777777" w:rsidR="00693ACB" w:rsidRDefault="00693ACB" w:rsidP="00916ECC">
      <w:r>
        <w:separator/>
      </w:r>
    </w:p>
  </w:footnote>
  <w:footnote w:type="continuationSeparator" w:id="0">
    <w:p w14:paraId="7282A0E6" w14:textId="77777777" w:rsidR="00693ACB" w:rsidRDefault="00693ACB" w:rsidP="0091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7F9A" w14:textId="2033158B" w:rsidR="00916ECC" w:rsidRDefault="00916ECC" w:rsidP="00916ECC">
    <w:pPr>
      <w:pStyle w:val="Kopfzeile"/>
      <w:jc w:val="center"/>
    </w:pPr>
    <w:r w:rsidRPr="0038108F">
      <w:rPr>
        <w:sz w:val="16"/>
        <w:szCs w:val="16"/>
      </w:rPr>
      <w:t xml:space="preserve">Bio-Nickl | LehrplanPLUS | </w:t>
    </w:r>
    <w:r>
      <w:rPr>
        <w:sz w:val="16"/>
        <w:szCs w:val="16"/>
      </w:rPr>
      <w:t>Jgst. 12</w:t>
    </w:r>
    <w:r w:rsidRPr="0038108F">
      <w:rPr>
        <w:sz w:val="16"/>
        <w:szCs w:val="16"/>
      </w:rPr>
      <w:t xml:space="preserve"> Biologie | </w:t>
    </w:r>
    <w:r>
      <w:rPr>
        <w:sz w:val="16"/>
        <w:szCs w:val="16"/>
      </w:rPr>
      <w:t>Genetik 6: Humangenetik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DC0"/>
    <w:multiLevelType w:val="hybridMultilevel"/>
    <w:tmpl w:val="40961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674C3"/>
    <w:multiLevelType w:val="hybridMultilevel"/>
    <w:tmpl w:val="79D42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EB0D15"/>
    <w:multiLevelType w:val="hybridMultilevel"/>
    <w:tmpl w:val="1FD46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34587D"/>
    <w:multiLevelType w:val="hybridMultilevel"/>
    <w:tmpl w:val="609257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F11F4B"/>
    <w:multiLevelType w:val="hybridMultilevel"/>
    <w:tmpl w:val="5C5CA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0C4129"/>
    <w:multiLevelType w:val="hybridMultilevel"/>
    <w:tmpl w:val="03D8D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C6BDF"/>
    <w:multiLevelType w:val="hybridMultilevel"/>
    <w:tmpl w:val="2C32C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517199"/>
    <w:multiLevelType w:val="hybridMultilevel"/>
    <w:tmpl w:val="F8C2D5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0F4626"/>
    <w:multiLevelType w:val="hybridMultilevel"/>
    <w:tmpl w:val="E6E8D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61782"/>
    <w:multiLevelType w:val="hybridMultilevel"/>
    <w:tmpl w:val="F63A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4236E1"/>
    <w:multiLevelType w:val="multilevel"/>
    <w:tmpl w:val="419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87C37"/>
    <w:multiLevelType w:val="hybridMultilevel"/>
    <w:tmpl w:val="4D726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9162F3"/>
    <w:multiLevelType w:val="hybridMultilevel"/>
    <w:tmpl w:val="3F307BD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4F26CC"/>
    <w:multiLevelType w:val="hybridMultilevel"/>
    <w:tmpl w:val="57FE0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7C5307"/>
    <w:multiLevelType w:val="hybridMultilevel"/>
    <w:tmpl w:val="DC02D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D83F32"/>
    <w:multiLevelType w:val="hybridMultilevel"/>
    <w:tmpl w:val="5CD82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3B24DB"/>
    <w:multiLevelType w:val="hybridMultilevel"/>
    <w:tmpl w:val="528088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E01947"/>
    <w:multiLevelType w:val="hybridMultilevel"/>
    <w:tmpl w:val="D834C3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6A69ED"/>
    <w:multiLevelType w:val="hybridMultilevel"/>
    <w:tmpl w:val="CF00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0747405">
    <w:abstractNumId w:val="16"/>
  </w:num>
  <w:num w:numId="2" w16cid:durableId="383603007">
    <w:abstractNumId w:val="6"/>
  </w:num>
  <w:num w:numId="3" w16cid:durableId="1795442508">
    <w:abstractNumId w:val="0"/>
  </w:num>
  <w:num w:numId="4" w16cid:durableId="716130523">
    <w:abstractNumId w:val="7"/>
  </w:num>
  <w:num w:numId="5" w16cid:durableId="346103932">
    <w:abstractNumId w:val="17"/>
  </w:num>
  <w:num w:numId="6" w16cid:durableId="1553734654">
    <w:abstractNumId w:val="12"/>
  </w:num>
  <w:num w:numId="7" w16cid:durableId="842430643">
    <w:abstractNumId w:val="11"/>
  </w:num>
  <w:num w:numId="8" w16cid:durableId="314650827">
    <w:abstractNumId w:val="1"/>
  </w:num>
  <w:num w:numId="9" w16cid:durableId="964625823">
    <w:abstractNumId w:val="3"/>
  </w:num>
  <w:num w:numId="10" w16cid:durableId="2144736379">
    <w:abstractNumId w:val="14"/>
  </w:num>
  <w:num w:numId="11" w16cid:durableId="1891765620">
    <w:abstractNumId w:val="13"/>
  </w:num>
  <w:num w:numId="12" w16cid:durableId="1922788660">
    <w:abstractNumId w:val="8"/>
  </w:num>
  <w:num w:numId="13" w16cid:durableId="1905683109">
    <w:abstractNumId w:val="4"/>
  </w:num>
  <w:num w:numId="14" w16cid:durableId="692417510">
    <w:abstractNumId w:val="2"/>
  </w:num>
  <w:num w:numId="15" w16cid:durableId="1110010999">
    <w:abstractNumId w:val="15"/>
  </w:num>
  <w:num w:numId="16" w16cid:durableId="1441997001">
    <w:abstractNumId w:val="18"/>
  </w:num>
  <w:num w:numId="17" w16cid:durableId="1444304605">
    <w:abstractNumId w:val="5"/>
  </w:num>
  <w:num w:numId="18" w16cid:durableId="2028752313">
    <w:abstractNumId w:val="10"/>
  </w:num>
  <w:num w:numId="19" w16cid:durableId="1644459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003DFA"/>
    <w:rsid w:val="000071E8"/>
    <w:rsid w:val="000134BB"/>
    <w:rsid w:val="0002358C"/>
    <w:rsid w:val="00024575"/>
    <w:rsid w:val="000305DB"/>
    <w:rsid w:val="0004045B"/>
    <w:rsid w:val="00054AF1"/>
    <w:rsid w:val="00061E21"/>
    <w:rsid w:val="00062090"/>
    <w:rsid w:val="0006294A"/>
    <w:rsid w:val="00064AF5"/>
    <w:rsid w:val="00070876"/>
    <w:rsid w:val="00074A3B"/>
    <w:rsid w:val="000755E3"/>
    <w:rsid w:val="00075A4C"/>
    <w:rsid w:val="000835E9"/>
    <w:rsid w:val="0008628E"/>
    <w:rsid w:val="000B38B8"/>
    <w:rsid w:val="000C5967"/>
    <w:rsid w:val="000C6CF0"/>
    <w:rsid w:val="000F1ED1"/>
    <w:rsid w:val="000F3D41"/>
    <w:rsid w:val="0010112C"/>
    <w:rsid w:val="00103055"/>
    <w:rsid w:val="00111CC2"/>
    <w:rsid w:val="00123B32"/>
    <w:rsid w:val="001268DE"/>
    <w:rsid w:val="001336E9"/>
    <w:rsid w:val="00136BDC"/>
    <w:rsid w:val="00137739"/>
    <w:rsid w:val="00143E79"/>
    <w:rsid w:val="00150586"/>
    <w:rsid w:val="001536F8"/>
    <w:rsid w:val="0015676F"/>
    <w:rsid w:val="00163692"/>
    <w:rsid w:val="001638C2"/>
    <w:rsid w:val="0019072D"/>
    <w:rsid w:val="001941B7"/>
    <w:rsid w:val="00197D8D"/>
    <w:rsid w:val="001A322E"/>
    <w:rsid w:val="001B0E20"/>
    <w:rsid w:val="001C5BC3"/>
    <w:rsid w:val="001D3DEB"/>
    <w:rsid w:val="001E08B6"/>
    <w:rsid w:val="00202041"/>
    <w:rsid w:val="00207C25"/>
    <w:rsid w:val="00216272"/>
    <w:rsid w:val="00217C6A"/>
    <w:rsid w:val="00223D47"/>
    <w:rsid w:val="002240BC"/>
    <w:rsid w:val="0023736C"/>
    <w:rsid w:val="00241B5E"/>
    <w:rsid w:val="002613E0"/>
    <w:rsid w:val="002829E1"/>
    <w:rsid w:val="00282DF7"/>
    <w:rsid w:val="00290BD2"/>
    <w:rsid w:val="00296A78"/>
    <w:rsid w:val="002A4B26"/>
    <w:rsid w:val="002A54E5"/>
    <w:rsid w:val="002A65B6"/>
    <w:rsid w:val="002B441A"/>
    <w:rsid w:val="002C107A"/>
    <w:rsid w:val="002D1E7C"/>
    <w:rsid w:val="002F4EA8"/>
    <w:rsid w:val="002F6F29"/>
    <w:rsid w:val="00303E25"/>
    <w:rsid w:val="003058B4"/>
    <w:rsid w:val="00327546"/>
    <w:rsid w:val="00346A9A"/>
    <w:rsid w:val="003641BC"/>
    <w:rsid w:val="00371B2B"/>
    <w:rsid w:val="00373F5F"/>
    <w:rsid w:val="003A5E93"/>
    <w:rsid w:val="003B2C0E"/>
    <w:rsid w:val="003B43A1"/>
    <w:rsid w:val="003C331D"/>
    <w:rsid w:val="003E599B"/>
    <w:rsid w:val="003E7760"/>
    <w:rsid w:val="00400F29"/>
    <w:rsid w:val="0040193A"/>
    <w:rsid w:val="00402EEA"/>
    <w:rsid w:val="00403632"/>
    <w:rsid w:val="004044B3"/>
    <w:rsid w:val="004138BA"/>
    <w:rsid w:val="00430A50"/>
    <w:rsid w:val="00431BEE"/>
    <w:rsid w:val="004460F9"/>
    <w:rsid w:val="004461C5"/>
    <w:rsid w:val="004461D7"/>
    <w:rsid w:val="004465D4"/>
    <w:rsid w:val="00452476"/>
    <w:rsid w:val="004544FA"/>
    <w:rsid w:val="0045458D"/>
    <w:rsid w:val="00463D23"/>
    <w:rsid w:val="0047336D"/>
    <w:rsid w:val="00473DE2"/>
    <w:rsid w:val="00473F81"/>
    <w:rsid w:val="004817A0"/>
    <w:rsid w:val="00483309"/>
    <w:rsid w:val="004A193D"/>
    <w:rsid w:val="004A23C8"/>
    <w:rsid w:val="004A2C87"/>
    <w:rsid w:val="004B58AB"/>
    <w:rsid w:val="004C6C3A"/>
    <w:rsid w:val="004C6ECE"/>
    <w:rsid w:val="004C7E53"/>
    <w:rsid w:val="004D1A2E"/>
    <w:rsid w:val="004D1A66"/>
    <w:rsid w:val="004D6351"/>
    <w:rsid w:val="004E12CD"/>
    <w:rsid w:val="004E2D9C"/>
    <w:rsid w:val="004E7445"/>
    <w:rsid w:val="00501463"/>
    <w:rsid w:val="005076BB"/>
    <w:rsid w:val="00517012"/>
    <w:rsid w:val="005221F7"/>
    <w:rsid w:val="00525A80"/>
    <w:rsid w:val="00532577"/>
    <w:rsid w:val="00537328"/>
    <w:rsid w:val="005545F9"/>
    <w:rsid w:val="00557FB6"/>
    <w:rsid w:val="00561FD1"/>
    <w:rsid w:val="00565A16"/>
    <w:rsid w:val="00571699"/>
    <w:rsid w:val="0057288C"/>
    <w:rsid w:val="00573D70"/>
    <w:rsid w:val="00581FCB"/>
    <w:rsid w:val="00583447"/>
    <w:rsid w:val="0058408D"/>
    <w:rsid w:val="0058426B"/>
    <w:rsid w:val="00590D93"/>
    <w:rsid w:val="005933A9"/>
    <w:rsid w:val="005970A6"/>
    <w:rsid w:val="006038FE"/>
    <w:rsid w:val="00604CB8"/>
    <w:rsid w:val="0060569B"/>
    <w:rsid w:val="00610658"/>
    <w:rsid w:val="00614C55"/>
    <w:rsid w:val="00621829"/>
    <w:rsid w:val="00622B83"/>
    <w:rsid w:val="00623B87"/>
    <w:rsid w:val="00626B65"/>
    <w:rsid w:val="006352ED"/>
    <w:rsid w:val="00642D34"/>
    <w:rsid w:val="0065125B"/>
    <w:rsid w:val="0066606F"/>
    <w:rsid w:val="006822C5"/>
    <w:rsid w:val="00693ACB"/>
    <w:rsid w:val="00697100"/>
    <w:rsid w:val="00697DE7"/>
    <w:rsid w:val="006A4FB8"/>
    <w:rsid w:val="006B0D9E"/>
    <w:rsid w:val="006B1249"/>
    <w:rsid w:val="006B1D39"/>
    <w:rsid w:val="006B69A4"/>
    <w:rsid w:val="006C30A3"/>
    <w:rsid w:val="006C4EA1"/>
    <w:rsid w:val="006C5B1D"/>
    <w:rsid w:val="006D4273"/>
    <w:rsid w:val="006D53CA"/>
    <w:rsid w:val="006E1972"/>
    <w:rsid w:val="006F643D"/>
    <w:rsid w:val="00705CEB"/>
    <w:rsid w:val="00706BC3"/>
    <w:rsid w:val="00723969"/>
    <w:rsid w:val="00736845"/>
    <w:rsid w:val="00760111"/>
    <w:rsid w:val="00766F0E"/>
    <w:rsid w:val="00776E90"/>
    <w:rsid w:val="00782CA1"/>
    <w:rsid w:val="00785340"/>
    <w:rsid w:val="007A09E2"/>
    <w:rsid w:val="007A5BE6"/>
    <w:rsid w:val="007D13E3"/>
    <w:rsid w:val="007D3421"/>
    <w:rsid w:val="007D3A59"/>
    <w:rsid w:val="007D5DCF"/>
    <w:rsid w:val="007F1B20"/>
    <w:rsid w:val="007F2689"/>
    <w:rsid w:val="007F5041"/>
    <w:rsid w:val="0080627A"/>
    <w:rsid w:val="00810BB0"/>
    <w:rsid w:val="00813FB8"/>
    <w:rsid w:val="0081532C"/>
    <w:rsid w:val="00817EFC"/>
    <w:rsid w:val="00831C83"/>
    <w:rsid w:val="00841E13"/>
    <w:rsid w:val="00841F48"/>
    <w:rsid w:val="00847985"/>
    <w:rsid w:val="00851D31"/>
    <w:rsid w:val="00853D59"/>
    <w:rsid w:val="0085464E"/>
    <w:rsid w:val="00857EE2"/>
    <w:rsid w:val="00880EBD"/>
    <w:rsid w:val="00882237"/>
    <w:rsid w:val="008931D8"/>
    <w:rsid w:val="008A5839"/>
    <w:rsid w:val="008B3380"/>
    <w:rsid w:val="008B728E"/>
    <w:rsid w:val="00916ECC"/>
    <w:rsid w:val="0092516B"/>
    <w:rsid w:val="009276F9"/>
    <w:rsid w:val="009517E2"/>
    <w:rsid w:val="00962846"/>
    <w:rsid w:val="00974E1F"/>
    <w:rsid w:val="0097569A"/>
    <w:rsid w:val="00982828"/>
    <w:rsid w:val="00983706"/>
    <w:rsid w:val="009849D1"/>
    <w:rsid w:val="009A1121"/>
    <w:rsid w:val="009A28AA"/>
    <w:rsid w:val="009B2BDB"/>
    <w:rsid w:val="009C1151"/>
    <w:rsid w:val="009D2693"/>
    <w:rsid w:val="009E3222"/>
    <w:rsid w:val="00A0557D"/>
    <w:rsid w:val="00A1080F"/>
    <w:rsid w:val="00A14FBB"/>
    <w:rsid w:val="00A171C5"/>
    <w:rsid w:val="00A225DC"/>
    <w:rsid w:val="00A34251"/>
    <w:rsid w:val="00A35584"/>
    <w:rsid w:val="00A3687C"/>
    <w:rsid w:val="00A3713B"/>
    <w:rsid w:val="00A42424"/>
    <w:rsid w:val="00A4253D"/>
    <w:rsid w:val="00A4275B"/>
    <w:rsid w:val="00A50578"/>
    <w:rsid w:val="00A57721"/>
    <w:rsid w:val="00A65ABC"/>
    <w:rsid w:val="00A83D9F"/>
    <w:rsid w:val="00A87616"/>
    <w:rsid w:val="00AA02C7"/>
    <w:rsid w:val="00AA2F97"/>
    <w:rsid w:val="00AA6465"/>
    <w:rsid w:val="00AB4212"/>
    <w:rsid w:val="00AD7003"/>
    <w:rsid w:val="00AF0F0B"/>
    <w:rsid w:val="00B13296"/>
    <w:rsid w:val="00B22CC9"/>
    <w:rsid w:val="00B347D7"/>
    <w:rsid w:val="00B36716"/>
    <w:rsid w:val="00B442CF"/>
    <w:rsid w:val="00B44DF3"/>
    <w:rsid w:val="00B50AE8"/>
    <w:rsid w:val="00B52875"/>
    <w:rsid w:val="00B53DF4"/>
    <w:rsid w:val="00B62F86"/>
    <w:rsid w:val="00B64B2B"/>
    <w:rsid w:val="00B81AED"/>
    <w:rsid w:val="00B829CB"/>
    <w:rsid w:val="00BB05CF"/>
    <w:rsid w:val="00BC5F8B"/>
    <w:rsid w:val="00BE23FB"/>
    <w:rsid w:val="00BE2DD2"/>
    <w:rsid w:val="00BE579C"/>
    <w:rsid w:val="00C016BF"/>
    <w:rsid w:val="00C07577"/>
    <w:rsid w:val="00C251BE"/>
    <w:rsid w:val="00C31506"/>
    <w:rsid w:val="00C33AAF"/>
    <w:rsid w:val="00C3566C"/>
    <w:rsid w:val="00C368D3"/>
    <w:rsid w:val="00C567AC"/>
    <w:rsid w:val="00C71F59"/>
    <w:rsid w:val="00C73985"/>
    <w:rsid w:val="00C82512"/>
    <w:rsid w:val="00C9794F"/>
    <w:rsid w:val="00CA41BE"/>
    <w:rsid w:val="00CA47A4"/>
    <w:rsid w:val="00CB167C"/>
    <w:rsid w:val="00CB3160"/>
    <w:rsid w:val="00CB70F1"/>
    <w:rsid w:val="00CC12BD"/>
    <w:rsid w:val="00CD283F"/>
    <w:rsid w:val="00CD55CB"/>
    <w:rsid w:val="00CD63C8"/>
    <w:rsid w:val="00D113C5"/>
    <w:rsid w:val="00D220B9"/>
    <w:rsid w:val="00D2275F"/>
    <w:rsid w:val="00D24A86"/>
    <w:rsid w:val="00D37221"/>
    <w:rsid w:val="00D50A8D"/>
    <w:rsid w:val="00D5348D"/>
    <w:rsid w:val="00D535D9"/>
    <w:rsid w:val="00D57AD1"/>
    <w:rsid w:val="00D62D45"/>
    <w:rsid w:val="00D76A1D"/>
    <w:rsid w:val="00D8552B"/>
    <w:rsid w:val="00D92F09"/>
    <w:rsid w:val="00D96C82"/>
    <w:rsid w:val="00DA3D86"/>
    <w:rsid w:val="00DA5F80"/>
    <w:rsid w:val="00DB2AA6"/>
    <w:rsid w:val="00DB3A4F"/>
    <w:rsid w:val="00DB5EB8"/>
    <w:rsid w:val="00DB6B0F"/>
    <w:rsid w:val="00DC7EE6"/>
    <w:rsid w:val="00DE079E"/>
    <w:rsid w:val="00DE77C4"/>
    <w:rsid w:val="00DF20DE"/>
    <w:rsid w:val="00DF59A1"/>
    <w:rsid w:val="00E11E54"/>
    <w:rsid w:val="00E1742C"/>
    <w:rsid w:val="00E223C2"/>
    <w:rsid w:val="00E2254F"/>
    <w:rsid w:val="00E242A8"/>
    <w:rsid w:val="00E27B79"/>
    <w:rsid w:val="00E27DDF"/>
    <w:rsid w:val="00E32190"/>
    <w:rsid w:val="00E4005F"/>
    <w:rsid w:val="00E4796A"/>
    <w:rsid w:val="00E56E8A"/>
    <w:rsid w:val="00E66FBA"/>
    <w:rsid w:val="00E702C0"/>
    <w:rsid w:val="00E71AB0"/>
    <w:rsid w:val="00E74855"/>
    <w:rsid w:val="00E965F3"/>
    <w:rsid w:val="00EA17FD"/>
    <w:rsid w:val="00EA1B21"/>
    <w:rsid w:val="00EA415F"/>
    <w:rsid w:val="00EB7AC5"/>
    <w:rsid w:val="00EC5B07"/>
    <w:rsid w:val="00ED2A9E"/>
    <w:rsid w:val="00EE057E"/>
    <w:rsid w:val="00EE1A9A"/>
    <w:rsid w:val="00F11710"/>
    <w:rsid w:val="00F1722A"/>
    <w:rsid w:val="00F237AF"/>
    <w:rsid w:val="00F36BE7"/>
    <w:rsid w:val="00F36E39"/>
    <w:rsid w:val="00F41225"/>
    <w:rsid w:val="00F52190"/>
    <w:rsid w:val="00F5466A"/>
    <w:rsid w:val="00F6698D"/>
    <w:rsid w:val="00F81767"/>
    <w:rsid w:val="00F84C90"/>
    <w:rsid w:val="00F867FF"/>
    <w:rsid w:val="00F91E62"/>
    <w:rsid w:val="00FA4371"/>
    <w:rsid w:val="00FB62DC"/>
    <w:rsid w:val="00FC3258"/>
    <w:rsid w:val="00FC5C9C"/>
    <w:rsid w:val="00FE0146"/>
    <w:rsid w:val="00FE606C"/>
    <w:rsid w:val="00FF2DAE"/>
    <w:rsid w:val="00FF77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DBB"/>
  <w15:chartTrackingRefBased/>
  <w15:docId w15:val="{36E266EF-7C00-4199-9297-4F1B61AA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6ECC"/>
    <w:pPr>
      <w:tabs>
        <w:tab w:val="center" w:pos="4536"/>
        <w:tab w:val="right" w:pos="9072"/>
      </w:tabs>
    </w:pPr>
  </w:style>
  <w:style w:type="character" w:customStyle="1" w:styleId="KopfzeileZchn">
    <w:name w:val="Kopfzeile Zchn"/>
    <w:basedOn w:val="Absatz-Standardschriftart"/>
    <w:link w:val="Kopfzeile"/>
    <w:uiPriority w:val="99"/>
    <w:rsid w:val="00916ECC"/>
  </w:style>
  <w:style w:type="paragraph" w:styleId="Fuzeile">
    <w:name w:val="footer"/>
    <w:basedOn w:val="Standard"/>
    <w:link w:val="FuzeileZchn"/>
    <w:uiPriority w:val="99"/>
    <w:unhideWhenUsed/>
    <w:rsid w:val="00916ECC"/>
    <w:pPr>
      <w:tabs>
        <w:tab w:val="center" w:pos="4536"/>
        <w:tab w:val="right" w:pos="9072"/>
      </w:tabs>
    </w:pPr>
  </w:style>
  <w:style w:type="character" w:customStyle="1" w:styleId="FuzeileZchn">
    <w:name w:val="Fußzeile Zchn"/>
    <w:basedOn w:val="Absatz-Standardschriftart"/>
    <w:link w:val="Fuzeile"/>
    <w:uiPriority w:val="99"/>
    <w:rsid w:val="00916ECC"/>
  </w:style>
  <w:style w:type="table" w:styleId="Tabellenraster">
    <w:name w:val="Table Grid"/>
    <w:basedOn w:val="NormaleTabelle"/>
    <w:uiPriority w:val="39"/>
    <w:rsid w:val="00A371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Zitat">
    <w:name w:val="HTML Cite"/>
    <w:basedOn w:val="Absatz-Standardschriftart"/>
    <w:uiPriority w:val="99"/>
    <w:semiHidden/>
    <w:unhideWhenUsed/>
    <w:rsid w:val="00A3713B"/>
    <w:rPr>
      <w:i/>
      <w:iCs/>
    </w:rPr>
  </w:style>
  <w:style w:type="paragraph" w:styleId="Listenabsatz">
    <w:name w:val="List Paragraph"/>
    <w:basedOn w:val="Standard"/>
    <w:uiPriority w:val="34"/>
    <w:qFormat/>
    <w:rsid w:val="00610658"/>
    <w:pPr>
      <w:ind w:left="720"/>
      <w:contextualSpacing/>
    </w:pPr>
  </w:style>
  <w:style w:type="character" w:styleId="Hyperlink">
    <w:name w:val="Hyperlink"/>
    <w:basedOn w:val="Absatz-Standardschriftart"/>
    <w:uiPriority w:val="99"/>
    <w:unhideWhenUsed/>
    <w:rsid w:val="000305DB"/>
    <w:rPr>
      <w:color w:val="0563C1" w:themeColor="hyperlink"/>
      <w:u w:val="single"/>
    </w:rPr>
  </w:style>
  <w:style w:type="character" w:styleId="NichtaufgelsteErwhnung">
    <w:name w:val="Unresolved Mention"/>
    <w:basedOn w:val="Absatz-Standardschriftart"/>
    <w:uiPriority w:val="99"/>
    <w:semiHidden/>
    <w:unhideWhenUsed/>
    <w:rsid w:val="000305DB"/>
    <w:rPr>
      <w:color w:val="605E5C"/>
      <w:shd w:val="clear" w:color="auto" w:fill="E1DFDD"/>
    </w:rPr>
  </w:style>
  <w:style w:type="character" w:styleId="BesuchterLink">
    <w:name w:val="FollowedHyperlink"/>
    <w:basedOn w:val="Absatz-Standardschriftart"/>
    <w:uiPriority w:val="99"/>
    <w:semiHidden/>
    <w:unhideWhenUsed/>
    <w:rsid w:val="00003DFA"/>
    <w:rPr>
      <w:color w:val="954F72" w:themeColor="followedHyperlink"/>
      <w:u w:val="single"/>
    </w:rPr>
  </w:style>
  <w:style w:type="character" w:styleId="Hervorhebung">
    <w:name w:val="Emphasis"/>
    <w:basedOn w:val="Absatz-Standardschriftart"/>
    <w:uiPriority w:val="20"/>
    <w:qFormat/>
    <w:rsid w:val="007D3421"/>
    <w:rPr>
      <w:i/>
      <w:iCs/>
    </w:rPr>
  </w:style>
  <w:style w:type="character" w:customStyle="1" w:styleId="ipa">
    <w:name w:val="ipa"/>
    <w:basedOn w:val="Absatz-Standardschriftart"/>
    <w:rsid w:val="0020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5554">
      <w:bodyDiv w:val="1"/>
      <w:marLeft w:val="0"/>
      <w:marRight w:val="0"/>
      <w:marTop w:val="0"/>
      <w:marBottom w:val="0"/>
      <w:divBdr>
        <w:top w:val="none" w:sz="0" w:space="0" w:color="auto"/>
        <w:left w:val="none" w:sz="0" w:space="0" w:color="auto"/>
        <w:bottom w:val="none" w:sz="0" w:space="0" w:color="auto"/>
        <w:right w:val="none" w:sz="0" w:space="0" w:color="auto"/>
      </w:divBdr>
    </w:div>
    <w:div w:id="537619398">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1613244826">
      <w:bodyDiv w:val="1"/>
      <w:marLeft w:val="0"/>
      <w:marRight w:val="0"/>
      <w:marTop w:val="0"/>
      <w:marBottom w:val="0"/>
      <w:divBdr>
        <w:top w:val="none" w:sz="0" w:space="0" w:color="auto"/>
        <w:left w:val="none" w:sz="0" w:space="0" w:color="auto"/>
        <w:bottom w:val="none" w:sz="0" w:space="0" w:color="auto"/>
        <w:right w:val="none" w:sz="0" w:space="0" w:color="auto"/>
      </w:divBdr>
    </w:div>
    <w:div w:id="20033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nickl.de/wordpress/wp-content/uploads/2020/02/Ikon-submikroskopisch.png" TargetMode="External"/><Relationship Id="rId18" Type="http://schemas.openxmlformats.org/officeDocument/2006/relationships/hyperlink" Target="https://www.bio-nickl.de/wordpress/wp-content/uploads/2026/03/HumGenLP02_Aufg.1_N3.docx" TargetMode="External"/><Relationship Id="rId26" Type="http://schemas.openxmlformats.org/officeDocument/2006/relationships/hyperlink" Target="https://www.bio-nickl.de/wordpress/wp-content/uploads/2025/02/HumGenLP03_Aufg.2_N2.docx" TargetMode="External"/><Relationship Id="rId39" Type="http://schemas.openxmlformats.org/officeDocument/2006/relationships/hyperlink" Target="https://www.bio-nickl.de/wordpress/wp-content/uploads/2023/11/HumGenLP05_GenFing.docx" TargetMode="External"/><Relationship Id="rId21" Type="http://schemas.openxmlformats.org/officeDocument/2006/relationships/hyperlink" Target="https://www.bildung-lsa.de/pool/zentrale_leistungserhebung/abitur/Biologie_2003_Grundkurs_13k.pdf" TargetMode="External"/><Relationship Id="rId34" Type="http://schemas.openxmlformats.org/officeDocument/2006/relationships/hyperlink" Target="https://www.bpb.de/shop/materialien/themenblaetter/36866/menschliche-embryonen-als-ersatzteillager/" TargetMode="External"/><Relationship Id="rId42" Type="http://schemas.openxmlformats.org/officeDocument/2006/relationships/hyperlink" Target="https://www.bio-nickl.de/wordpress/wp-content/uploads/2023/11/Gelelektrophorese.jpg" TargetMode="External"/><Relationship Id="rId47" Type="http://schemas.openxmlformats.org/officeDocument/2006/relationships/hyperlink" Target="https://www.apotheken-umschau.de/news/biontech-gruender-im-interview-ueber-neue-krebstherapien-klonkrieger-die-praezise-den-krebs-erkennen-1230335.html" TargetMode="External"/><Relationship Id="rId50" Type="http://schemas.openxmlformats.org/officeDocument/2006/relationships/header" Target="header1.xml"/><Relationship Id="rId7" Type="http://schemas.openxmlformats.org/officeDocument/2006/relationships/hyperlink" Target="https://www.bio-nickl.de/wordpress/wp-content/uploads/2024/04/DM_LP_12_Allgemein_N2.docx" TargetMode="External"/><Relationship Id="rId2" Type="http://schemas.openxmlformats.org/officeDocument/2006/relationships/styles" Target="styles.xml"/><Relationship Id="rId16" Type="http://schemas.openxmlformats.org/officeDocument/2006/relationships/hyperlink" Target="https://www.bio-nickl.de/wordpress/wp-content/uploads/2026/03/HumGenLP02_Aufg.1_N3.docx" TargetMode="External"/><Relationship Id="rId29" Type="http://schemas.openxmlformats.org/officeDocument/2006/relationships/hyperlink" Target="https://studyflix.de/biologie/stammbaumanalyse-aufgaben-2841" TargetMode="External"/><Relationship Id="rId11" Type="http://schemas.openxmlformats.org/officeDocument/2006/relationships/hyperlink" Target="https://www.bio-nickl.de/wordpress/wp-content/uploads/2020/02/Ikon-makroskopisch.png" TargetMode="External"/><Relationship Id="rId24" Type="http://schemas.openxmlformats.org/officeDocument/2006/relationships/hyperlink" Target="https://www.bio-nickl.de/wordpress/wp-content/uploads/2023/11/HumGenLP04_Aufg.3.docx" TargetMode="External"/><Relationship Id="rId32" Type="http://schemas.openxmlformats.org/officeDocument/2006/relationships/image" Target="media/image1.jpeg"/><Relationship Id="rId37" Type="http://schemas.openxmlformats.org/officeDocument/2006/relationships/hyperlink" Target="https://studyflix.de/biologie/gelelektrophorese-2584" TargetMode="External"/><Relationship Id="rId40" Type="http://schemas.openxmlformats.org/officeDocument/2006/relationships/hyperlink" Target="https://www.bio-nickl.de/wordpress/wp-content/uploads/2023/11/HumGenLP05_GenFing.pdf" TargetMode="External"/><Relationship Id="rId45" Type="http://schemas.openxmlformats.org/officeDocument/2006/relationships/hyperlink" Target="https://www.lehrplanplus.bayern.de/sixcms/media.php/71/GY_B12_LB2_Aufgabe_DNA-Sequenzierung.pdf"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bio-nickl.de/wordpress/wp-content/uploads/2023/10/MolGenLP01_Ebenen.pdf" TargetMode="External"/><Relationship Id="rId19" Type="http://schemas.openxmlformats.org/officeDocument/2006/relationships/hyperlink" Target="https://www.bio-nickl.de/wordpress/wp-content/uploads/2026/03/HumGenLP02_Aufg.1_N3.pdf" TargetMode="External"/><Relationship Id="rId31" Type="http://schemas.openxmlformats.org/officeDocument/2006/relationships/hyperlink" Target="https://www.bio-nickl.de/wordpress/wp-content/uploads/2025/02/HumGenLP03_Aufg.2_N2.pdf" TargetMode="External"/><Relationship Id="rId44" Type="http://schemas.openxmlformats.org/officeDocument/2006/relationships/hyperlink" Target="https://www.bio-nickl.de/wordpress/wp-content/uploads/2023/10/DNA-Labor-Dt.-Museum.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o-nickl.de/wordpress/wp-content/uploads/2023/10/MolGenLP01_Ebenen.docx" TargetMode="External"/><Relationship Id="rId14" Type="http://schemas.openxmlformats.org/officeDocument/2006/relationships/hyperlink" Target="https://www.bio-nickl.de/wordpress/wp-content/uploads/2023/11/HumGenLP01_Erbgaenge.docx" TargetMode="External"/><Relationship Id="rId22" Type="http://schemas.openxmlformats.org/officeDocument/2006/relationships/hyperlink" Target="https://www.bio-nickl.de/wordpress/wp-content/uploads/2025/02/HumGenLP03_Aufg.2_N2.docx" TargetMode="External"/><Relationship Id="rId27" Type="http://schemas.openxmlformats.org/officeDocument/2006/relationships/hyperlink" Target="https://www.bio-nickl.de/wordpress/wp-content/uploads/2025/02/HumGenLP03_Aufg.2_N2.pdf" TargetMode="External"/><Relationship Id="rId30" Type="http://schemas.openxmlformats.org/officeDocument/2006/relationships/hyperlink" Target="https://www.bio-nickl.de/wordpress/wp-content/uploads/2025/02/HumGenLP03_Aufg.2_N2.docx" TargetMode="External"/><Relationship Id="rId35" Type="http://schemas.openxmlformats.org/officeDocument/2006/relationships/hyperlink" Target="https://www.bpb.de/themen/umwelt/bioethik/33779/wann-beginnt-das-recht-auf-leben/" TargetMode="External"/><Relationship Id="rId43" Type="http://schemas.openxmlformats.org/officeDocument/2006/relationships/hyperlink" Target="https://www.bio-nickl.de/wordpress/wp-content/uploads/2023/10/DNA-Labor-Dt.-Museum.docx" TargetMode="External"/><Relationship Id="rId48" Type="http://schemas.openxmlformats.org/officeDocument/2006/relationships/hyperlink" Target="https://www.bio-nickl.de/wordpress/wp-content/uploads/2025/07/ZDF-Filme-zur-Gentechnik.docx" TargetMode="External"/><Relationship Id="rId8" Type="http://schemas.openxmlformats.org/officeDocument/2006/relationships/hyperlink" Target="https://www.bio-nickl.de/wordpress/wp-content/uploads/2024/04/DM_LP_12_Allgemein_N2.pdf"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io-nickl.de/wordpress/wp-content/uploads/2020/02/Ikon-mikroskopisch.png" TargetMode="External"/><Relationship Id="rId17" Type="http://schemas.openxmlformats.org/officeDocument/2006/relationships/hyperlink" Target="https://www.bio-nickl.de/wordpress/wp-content/uploads/2026/03/HumGenLP02_Aufg.1_N3.pdf" TargetMode="External"/><Relationship Id="rId25" Type="http://schemas.openxmlformats.org/officeDocument/2006/relationships/hyperlink" Target="https://www.bio-nickl.de/wordpress/wp-content/uploads/2023/11/HumGenLP04_Aufg.3.pdf" TargetMode="External"/><Relationship Id="rId33" Type="http://schemas.openxmlformats.org/officeDocument/2006/relationships/hyperlink" Target="file:///C:\Users\Thomas\Documents\Bio-Nickl.de\05%20OBERSTUFE%20LP+\12.1%20Genetik%20und%20Gentechnik\Genetik%2012%20Anh&#228;nge\Genetik%204%20Neukombination\www.vbio.de\biuz-crispr" TargetMode="External"/><Relationship Id="rId38" Type="http://schemas.openxmlformats.org/officeDocument/2006/relationships/hyperlink" Target="https://studyflix.de/biologie/genetischer-fingerabdruck-3608" TargetMode="External"/><Relationship Id="rId46" Type="http://schemas.openxmlformats.org/officeDocument/2006/relationships/hyperlink" Target="https://www.muenchen-klinik.de/gendermedizin-frau/" TargetMode="External"/><Relationship Id="rId20" Type="http://schemas.openxmlformats.org/officeDocument/2006/relationships/hyperlink" Target="https://studyflix.de/biologie/albinismus-5580"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o-nickl.de/wordpress/wp-content/uploads/2023/11/HumGenLP01_Erbgaenge.pdf" TargetMode="External"/><Relationship Id="rId23" Type="http://schemas.openxmlformats.org/officeDocument/2006/relationships/hyperlink" Target="https://www.bio-nickl.de/wordpress/wp-content/uploads/2025/02/HumGenLP03_Aufg.2_N2.pdf" TargetMode="External"/><Relationship Id="rId28" Type="http://schemas.openxmlformats.org/officeDocument/2006/relationships/hyperlink" Target="https://studyflix.de/biologie/stammbaumanalyse-2762" TargetMode="External"/><Relationship Id="rId36" Type="http://schemas.openxmlformats.org/officeDocument/2006/relationships/hyperlink" Target="https://www.bpb.de/themen/umwelt/bioethik/33776/embryonenschutz-ist-keine-frage-des-stichtags/" TargetMode="External"/><Relationship Id="rId49" Type="http://schemas.openxmlformats.org/officeDocument/2006/relationships/hyperlink" Target="https://www.bio-nickl.de/wordpress/wp-content/uploads/2025/07/ZDF-Filme-zur-Gentechnik.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11470</Words>
  <Characters>72264</Characters>
  <Application>Microsoft Office Word</Application>
  <DocSecurity>0</DocSecurity>
  <Lines>602</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2026-03-06T07:33:00Z</dcterms:created>
  <dcterms:modified xsi:type="dcterms:W3CDTF">2026-03-06T07:34:00Z</dcterms:modified>
</cp:coreProperties>
</file>